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79E7E" w14:textId="3000ECF4" w:rsidR="00E90E49" w:rsidRPr="00E559D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559DE">
        <w:t>3GPP TSG-RAN WG</w:t>
      </w:r>
      <w:r w:rsidR="00B945B9" w:rsidRPr="00E559DE">
        <w:t>2</w:t>
      </w:r>
      <w:r w:rsidRPr="00E559DE">
        <w:t xml:space="preserve"> #</w:t>
      </w:r>
      <w:r w:rsidR="00B945B9" w:rsidRPr="00E559DE">
        <w:t>10</w:t>
      </w:r>
      <w:r w:rsidR="00215619">
        <w:t>8</w:t>
      </w:r>
      <w:r w:rsidRPr="00E559DE">
        <w:tab/>
      </w:r>
      <w:r w:rsidR="00091557" w:rsidRPr="006600B3">
        <w:rPr>
          <w:sz w:val="28"/>
          <w:szCs w:val="32"/>
        </w:rPr>
        <w:t>R2-</w:t>
      </w:r>
      <w:r w:rsidR="00FA7931" w:rsidRPr="006600B3">
        <w:rPr>
          <w:sz w:val="22"/>
        </w:rPr>
        <w:t xml:space="preserve"> </w:t>
      </w:r>
      <w:r w:rsidR="00FA7931" w:rsidRPr="006600B3">
        <w:rPr>
          <w:sz w:val="28"/>
          <w:szCs w:val="32"/>
        </w:rPr>
        <w:t>1</w:t>
      </w:r>
      <w:r w:rsidR="00215619" w:rsidRPr="006600B3">
        <w:rPr>
          <w:sz w:val="28"/>
          <w:szCs w:val="32"/>
        </w:rPr>
        <w:t>9</w:t>
      </w:r>
      <w:r w:rsidR="006600B3" w:rsidRPr="006600B3">
        <w:rPr>
          <w:sz w:val="28"/>
          <w:szCs w:val="32"/>
        </w:rPr>
        <w:t>15794</w:t>
      </w:r>
    </w:p>
    <w:p w14:paraId="59A8200A" w14:textId="2391EA4E" w:rsidR="00E90E49" w:rsidRPr="00D04398" w:rsidRDefault="00215619" w:rsidP="00215619">
      <w:pPr>
        <w:pStyle w:val="3GPPHeader"/>
        <w:rPr>
          <w:i/>
        </w:rPr>
      </w:pPr>
      <w:r>
        <w:t>Reno</w:t>
      </w:r>
      <w:r w:rsidR="0027144F" w:rsidRPr="00F218F8">
        <w:t xml:space="preserve">, </w:t>
      </w:r>
      <w:r w:rsidR="00B945B9" w:rsidRPr="00F218F8">
        <w:t>USA</w:t>
      </w:r>
      <w:r w:rsidR="0027144F" w:rsidRPr="00F218F8">
        <w:t xml:space="preserve">, </w:t>
      </w:r>
      <w:r w:rsidR="00B945B9" w:rsidRPr="00F218F8">
        <w:t>November 1</w:t>
      </w:r>
      <w:r>
        <w:t>8</w:t>
      </w:r>
      <w:r w:rsidR="001D53E7" w:rsidRPr="00F218F8">
        <w:t xml:space="preserve">th – </w:t>
      </w:r>
      <w:r>
        <w:t>22</w:t>
      </w:r>
      <w:r w:rsidR="001D53E7" w:rsidRPr="00F218F8">
        <w:t>th</w:t>
      </w:r>
      <w:r w:rsidR="00C37CB2" w:rsidRPr="00F218F8">
        <w:t xml:space="preserve"> </w:t>
      </w:r>
      <w:r w:rsidR="0027144F" w:rsidRPr="00F218F8">
        <w:t>20</w:t>
      </w:r>
      <w:r w:rsidR="005F3025" w:rsidRPr="00F218F8">
        <w:t>1</w:t>
      </w:r>
      <w:r w:rsidR="001D53E7" w:rsidRPr="00F218F8">
        <w:t>8</w:t>
      </w:r>
      <w:r w:rsidR="0019556A" w:rsidRPr="00F218F8">
        <w:tab/>
      </w:r>
    </w:p>
    <w:p w14:paraId="21E1F86D" w14:textId="77777777" w:rsidR="00E90E49" w:rsidRPr="00F218F8" w:rsidRDefault="00E90E49" w:rsidP="00357380">
      <w:pPr>
        <w:pStyle w:val="3GPPHeader"/>
      </w:pPr>
    </w:p>
    <w:p w14:paraId="75042A70" w14:textId="6AE76EEF" w:rsidR="00E90E49" w:rsidRPr="00F218F8" w:rsidRDefault="00E90E49" w:rsidP="00311702">
      <w:pPr>
        <w:pStyle w:val="3GPPHeader"/>
        <w:rPr>
          <w:sz w:val="22"/>
        </w:rPr>
      </w:pPr>
      <w:r w:rsidRPr="00F218F8">
        <w:rPr>
          <w:sz w:val="22"/>
        </w:rPr>
        <w:t>Agenda Item:</w:t>
      </w:r>
      <w:r w:rsidRPr="00F218F8">
        <w:rPr>
          <w:sz w:val="22"/>
        </w:rPr>
        <w:tab/>
      </w:r>
      <w:r w:rsidR="002A1799">
        <w:rPr>
          <w:sz w:val="22"/>
        </w:rPr>
        <w:t>7.6</w:t>
      </w:r>
    </w:p>
    <w:p w14:paraId="3BDCF769" w14:textId="182D81EB" w:rsidR="00E90E49" w:rsidRPr="00F218F8" w:rsidRDefault="003D3C45" w:rsidP="00F64C2B">
      <w:pPr>
        <w:pStyle w:val="3GPPHeader"/>
        <w:rPr>
          <w:sz w:val="22"/>
        </w:rPr>
      </w:pPr>
      <w:r w:rsidRPr="00F218F8">
        <w:rPr>
          <w:sz w:val="22"/>
        </w:rPr>
        <w:t>Source:</w:t>
      </w:r>
      <w:r w:rsidR="00E90E49" w:rsidRPr="00F218F8">
        <w:rPr>
          <w:sz w:val="22"/>
        </w:rPr>
        <w:tab/>
      </w:r>
      <w:r w:rsidR="00F64C2B" w:rsidRPr="00C54415">
        <w:rPr>
          <w:sz w:val="22"/>
        </w:rPr>
        <w:t>Ericsson</w:t>
      </w:r>
      <w:r w:rsidR="00215619" w:rsidRPr="00C54415">
        <w:rPr>
          <w:sz w:val="22"/>
        </w:rPr>
        <w:t>,</w:t>
      </w:r>
      <w:r w:rsidR="00A31406" w:rsidRPr="00C54415">
        <w:rPr>
          <w:sz w:val="22"/>
        </w:rPr>
        <w:t xml:space="preserve"> LG</w:t>
      </w:r>
      <w:r w:rsidR="002972AB" w:rsidRPr="00C54415">
        <w:rPr>
          <w:sz w:val="22"/>
        </w:rPr>
        <w:t xml:space="preserve"> Electronics Inc.</w:t>
      </w:r>
      <w:r w:rsidR="00A31406" w:rsidRPr="00C54415">
        <w:rPr>
          <w:sz w:val="22"/>
        </w:rPr>
        <w:t>, Sierra Wireless, Qualcomm</w:t>
      </w:r>
      <w:r w:rsidR="00215619" w:rsidRPr="00C54415">
        <w:rPr>
          <w:sz w:val="22"/>
        </w:rPr>
        <w:t xml:space="preserve"> </w:t>
      </w:r>
      <w:r w:rsidR="002972AB" w:rsidRPr="00C54415">
        <w:rPr>
          <w:sz w:val="22"/>
        </w:rPr>
        <w:t>Inc</w:t>
      </w:r>
      <w:r w:rsidR="00C54415">
        <w:rPr>
          <w:sz w:val="22"/>
        </w:rPr>
        <w:t>.</w:t>
      </w:r>
    </w:p>
    <w:p w14:paraId="270C4034" w14:textId="7FDFCDF9" w:rsidR="00E90E49" w:rsidRPr="00A60961" w:rsidRDefault="003D3C45" w:rsidP="00311702">
      <w:pPr>
        <w:pStyle w:val="3GPPHeader"/>
        <w:rPr>
          <w:sz w:val="22"/>
        </w:rPr>
      </w:pPr>
      <w:r w:rsidRPr="00F218F8">
        <w:rPr>
          <w:sz w:val="22"/>
        </w:rPr>
        <w:t>Title:</w:t>
      </w:r>
      <w:r w:rsidR="00E90E49" w:rsidRPr="00F218F8">
        <w:rPr>
          <w:sz w:val="22"/>
        </w:rPr>
        <w:tab/>
      </w:r>
      <w:r w:rsidR="00A60961" w:rsidRPr="00A60961">
        <w:rPr>
          <w:sz w:val="22"/>
        </w:rPr>
        <w:t>Early security</w:t>
      </w:r>
      <w:r w:rsidR="008711C8" w:rsidRPr="008711C8">
        <w:rPr>
          <w:sz w:val="22"/>
        </w:rPr>
        <w:t xml:space="preserve"> </w:t>
      </w:r>
      <w:r w:rsidR="008711C8">
        <w:rPr>
          <w:sz w:val="22"/>
        </w:rPr>
        <w:t>re-</w:t>
      </w:r>
      <w:r w:rsidR="008711C8" w:rsidRPr="00A60961">
        <w:rPr>
          <w:sz w:val="22"/>
        </w:rPr>
        <w:t>activation</w:t>
      </w:r>
    </w:p>
    <w:p w14:paraId="1C07C231" w14:textId="77777777" w:rsidR="00E90E49" w:rsidRPr="00F218F8" w:rsidRDefault="00E90E49" w:rsidP="00D546FF">
      <w:pPr>
        <w:pStyle w:val="3GPPHeader"/>
        <w:rPr>
          <w:sz w:val="22"/>
        </w:rPr>
      </w:pPr>
      <w:r w:rsidRPr="00F218F8">
        <w:rPr>
          <w:sz w:val="22"/>
        </w:rPr>
        <w:t>Document for:</w:t>
      </w:r>
      <w:r w:rsidRPr="00F218F8">
        <w:rPr>
          <w:sz w:val="22"/>
        </w:rPr>
        <w:tab/>
        <w:t>Discussion, Decision</w:t>
      </w:r>
    </w:p>
    <w:p w14:paraId="659D831A" w14:textId="63CCEF56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</w:t>
      </w:r>
      <w:r w:rsidR="001A7022">
        <w:t>n and Discussion</w:t>
      </w:r>
    </w:p>
    <w:p w14:paraId="37EDD835" w14:textId="11660E16" w:rsidR="0087651D" w:rsidRDefault="0087651D" w:rsidP="00A60961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Functionality for suspending and resuming an RRC connection to improve access efficiency was originally introduced in Rel-13. In the first release security parameters were provided with the </w:t>
      </w:r>
      <w:proofErr w:type="spellStart"/>
      <w:r>
        <w:rPr>
          <w:sz w:val="20"/>
          <w:szCs w:val="20"/>
        </w:rPr>
        <w:t>RRCConnectionResume</w:t>
      </w:r>
      <w:proofErr w:type="spellEnd"/>
      <w:r>
        <w:rPr>
          <w:sz w:val="20"/>
          <w:szCs w:val="20"/>
        </w:rPr>
        <w:t xml:space="preserve"> message making it possible to </w:t>
      </w:r>
      <w:r w:rsidRPr="005D2521">
        <w:rPr>
          <w:sz w:val="20"/>
          <w:szCs w:val="20"/>
        </w:rPr>
        <w:t>resume</w:t>
      </w:r>
      <w:r>
        <w:rPr>
          <w:sz w:val="20"/>
          <w:szCs w:val="20"/>
        </w:rPr>
        <w:t xml:space="preserve"> AS security only after receiving msg5. Over the releases following, provisioning of the NCC security parameter, has for a growing number of features and scenarios been shifted to the time of suspending the connection and to the </w:t>
      </w:r>
      <w:proofErr w:type="spellStart"/>
      <w:r>
        <w:rPr>
          <w:sz w:val="20"/>
          <w:szCs w:val="20"/>
        </w:rPr>
        <w:t>RRCConnectionRelease</w:t>
      </w:r>
      <w:proofErr w:type="spellEnd"/>
      <w:r>
        <w:rPr>
          <w:sz w:val="20"/>
          <w:szCs w:val="20"/>
        </w:rPr>
        <w:t xml:space="preserve"> message, facilitating earlier </w:t>
      </w:r>
      <w:r w:rsidR="00C00382">
        <w:rPr>
          <w:sz w:val="20"/>
          <w:szCs w:val="20"/>
        </w:rPr>
        <w:t>re-activation</w:t>
      </w:r>
      <w:r>
        <w:rPr>
          <w:sz w:val="20"/>
          <w:szCs w:val="20"/>
        </w:rPr>
        <w:t xml:space="preserve"> of AS security and better protection of </w:t>
      </w:r>
      <w:r w:rsidR="007153ED">
        <w:rPr>
          <w:sz w:val="20"/>
          <w:szCs w:val="20"/>
        </w:rPr>
        <w:t xml:space="preserve">early </w:t>
      </w:r>
      <w:r>
        <w:rPr>
          <w:sz w:val="20"/>
          <w:szCs w:val="20"/>
        </w:rPr>
        <w:t xml:space="preserve">AS </w:t>
      </w:r>
      <w:r w:rsidR="007153ED">
        <w:rPr>
          <w:sz w:val="20"/>
          <w:szCs w:val="20"/>
        </w:rPr>
        <w:t xml:space="preserve">DL </w:t>
      </w:r>
      <w:r>
        <w:rPr>
          <w:sz w:val="20"/>
          <w:szCs w:val="20"/>
        </w:rPr>
        <w:t xml:space="preserve">signaling, e.g. ciphering of the </w:t>
      </w:r>
      <w:proofErr w:type="spellStart"/>
      <w:r>
        <w:rPr>
          <w:sz w:val="20"/>
          <w:szCs w:val="20"/>
        </w:rPr>
        <w:t>RRCConnectionResume</w:t>
      </w:r>
      <w:proofErr w:type="spellEnd"/>
      <w:r>
        <w:rPr>
          <w:sz w:val="20"/>
          <w:szCs w:val="20"/>
        </w:rPr>
        <w:t xml:space="preserve"> message.</w:t>
      </w:r>
      <w:r w:rsidR="007153ED">
        <w:rPr>
          <w:sz w:val="20"/>
          <w:szCs w:val="20"/>
        </w:rPr>
        <w:t xml:space="preserve"> The early </w:t>
      </w:r>
      <w:r w:rsidR="00C00382">
        <w:rPr>
          <w:sz w:val="20"/>
          <w:szCs w:val="20"/>
        </w:rPr>
        <w:t xml:space="preserve">re-activation </w:t>
      </w:r>
      <w:r w:rsidR="007153ED">
        <w:rPr>
          <w:sz w:val="20"/>
          <w:szCs w:val="20"/>
        </w:rPr>
        <w:t>of AS security also facilitates secure release or suspend in response to a resume request.</w:t>
      </w:r>
      <w:r w:rsidR="00C00382">
        <w:rPr>
          <w:sz w:val="20"/>
          <w:szCs w:val="20"/>
        </w:rPr>
        <w:t xml:space="preserve"> We will refer to this </w:t>
      </w:r>
      <w:r w:rsidR="007B4756">
        <w:rPr>
          <w:sz w:val="20"/>
          <w:szCs w:val="20"/>
        </w:rPr>
        <w:t xml:space="preserve">as </w:t>
      </w:r>
      <w:r w:rsidR="00C00382">
        <w:rPr>
          <w:sz w:val="20"/>
          <w:szCs w:val="20"/>
        </w:rPr>
        <w:t>re-activation or resumption of AS security as "early security</w:t>
      </w:r>
      <w:r w:rsidR="008711C8">
        <w:rPr>
          <w:sz w:val="20"/>
          <w:szCs w:val="20"/>
        </w:rPr>
        <w:t xml:space="preserve"> re-activation</w:t>
      </w:r>
      <w:r w:rsidR="00C00382">
        <w:rPr>
          <w:sz w:val="20"/>
          <w:szCs w:val="20"/>
        </w:rPr>
        <w:t xml:space="preserve">" in the following. </w:t>
      </w:r>
    </w:p>
    <w:p w14:paraId="501B1DF6" w14:textId="7CBC09E1" w:rsidR="005D2521" w:rsidRDefault="0087651D" w:rsidP="00A60961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Features and scenarios enjoying early</w:t>
      </w:r>
      <w:r w:rsidR="00C0038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security </w:t>
      </w:r>
      <w:r w:rsidR="008711C8">
        <w:rPr>
          <w:sz w:val="20"/>
          <w:szCs w:val="20"/>
        </w:rPr>
        <w:t xml:space="preserve">re-activation </w:t>
      </w:r>
      <w:r>
        <w:rPr>
          <w:sz w:val="20"/>
          <w:szCs w:val="20"/>
        </w:rPr>
        <w:t xml:space="preserve">include MO EDT, MT EDT </w:t>
      </w:r>
      <w:r w:rsidR="00C00382">
        <w:rPr>
          <w:sz w:val="20"/>
          <w:szCs w:val="20"/>
        </w:rPr>
        <w:fldChar w:fldCharType="begin"/>
      </w:r>
      <w:r w:rsidR="00C00382">
        <w:rPr>
          <w:sz w:val="20"/>
          <w:szCs w:val="20"/>
        </w:rPr>
        <w:instrText xml:space="preserve"> REF _Ref23884884 \n \h </w:instrText>
      </w:r>
      <w:r w:rsidR="00C00382">
        <w:rPr>
          <w:sz w:val="20"/>
          <w:szCs w:val="20"/>
        </w:rPr>
      </w:r>
      <w:r w:rsidR="00C00382">
        <w:rPr>
          <w:sz w:val="20"/>
          <w:szCs w:val="20"/>
        </w:rPr>
        <w:fldChar w:fldCharType="separate"/>
      </w:r>
      <w:r w:rsidR="00C00382">
        <w:rPr>
          <w:sz w:val="20"/>
          <w:szCs w:val="20"/>
        </w:rPr>
        <w:t>[1]</w:t>
      </w:r>
      <w:r w:rsidR="00C00382">
        <w:rPr>
          <w:sz w:val="20"/>
          <w:szCs w:val="20"/>
        </w:rPr>
        <w:fldChar w:fldCharType="end"/>
      </w:r>
      <w:r w:rsidR="00C0038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RRC_INACTIVE state. </w:t>
      </w:r>
      <w:r w:rsidR="005D2521">
        <w:rPr>
          <w:sz w:val="20"/>
          <w:szCs w:val="20"/>
        </w:rPr>
        <w:t>It has also been agreed the UP solution for LTE-M and NB-IoT connected to 5GC will support early</w:t>
      </w:r>
      <w:r w:rsidR="00944566">
        <w:rPr>
          <w:sz w:val="20"/>
          <w:szCs w:val="20"/>
        </w:rPr>
        <w:t xml:space="preserve"> activation of security </w:t>
      </w:r>
      <w:r w:rsidR="00C00382">
        <w:rPr>
          <w:sz w:val="20"/>
          <w:szCs w:val="20"/>
        </w:rPr>
        <w:fldChar w:fldCharType="begin"/>
      </w:r>
      <w:r w:rsidR="00C00382">
        <w:rPr>
          <w:sz w:val="20"/>
          <w:szCs w:val="20"/>
        </w:rPr>
        <w:instrText xml:space="preserve"> REF _Ref23884884 \n \h </w:instrText>
      </w:r>
      <w:r w:rsidR="00C00382">
        <w:rPr>
          <w:sz w:val="20"/>
          <w:szCs w:val="20"/>
        </w:rPr>
      </w:r>
      <w:r w:rsidR="00C00382">
        <w:rPr>
          <w:sz w:val="20"/>
          <w:szCs w:val="20"/>
        </w:rPr>
        <w:fldChar w:fldCharType="separate"/>
      </w:r>
      <w:r w:rsidR="00C00382">
        <w:rPr>
          <w:sz w:val="20"/>
          <w:szCs w:val="20"/>
        </w:rPr>
        <w:t>[1]</w:t>
      </w:r>
      <w:r w:rsidR="00C00382">
        <w:rPr>
          <w:sz w:val="20"/>
          <w:szCs w:val="20"/>
        </w:rPr>
        <w:fldChar w:fldCharType="end"/>
      </w:r>
      <w:r w:rsidR="00C00382">
        <w:rPr>
          <w:sz w:val="20"/>
          <w:szCs w:val="20"/>
        </w:rPr>
        <w:t>, and it is likely preconfigured uplink resource (PUR) will do so as well.</w:t>
      </w:r>
    </w:p>
    <w:p w14:paraId="1F9BF879" w14:textId="19D7328C" w:rsidR="004E64EE" w:rsidRDefault="004E64EE" w:rsidP="00A60961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We also note that in Rel-15 a UE supporting UP EDT</w:t>
      </w:r>
      <w:r w:rsidR="004A5E51">
        <w:rPr>
          <w:sz w:val="20"/>
          <w:szCs w:val="20"/>
        </w:rPr>
        <w:t xml:space="preserve"> or </w:t>
      </w:r>
      <w:r w:rsidR="00456690">
        <w:rPr>
          <w:sz w:val="20"/>
          <w:szCs w:val="20"/>
        </w:rPr>
        <w:t>5GS</w:t>
      </w:r>
      <w:r>
        <w:rPr>
          <w:sz w:val="20"/>
          <w:szCs w:val="20"/>
        </w:rPr>
        <w:t xml:space="preserve"> may have been provided the NCC parameter at </w:t>
      </w:r>
      <w:proofErr w:type="gramStart"/>
      <w:r>
        <w:rPr>
          <w:sz w:val="20"/>
          <w:szCs w:val="20"/>
        </w:rPr>
        <w:t>suspend, but</w:t>
      </w:r>
      <w:proofErr w:type="gramEnd"/>
      <w:r>
        <w:rPr>
          <w:sz w:val="20"/>
          <w:szCs w:val="20"/>
        </w:rPr>
        <w:t xml:space="preserve"> will provide different protection depending on whether performing EDT or not</w:t>
      </w:r>
      <w:r w:rsidR="00456690">
        <w:rPr>
          <w:sz w:val="20"/>
          <w:szCs w:val="20"/>
        </w:rPr>
        <w:t xml:space="preserve"> and whether accessing 5GS or EPS</w:t>
      </w:r>
      <w:r>
        <w:rPr>
          <w:sz w:val="20"/>
          <w:szCs w:val="20"/>
        </w:rPr>
        <w:t xml:space="preserve">. Non-EDT access </w:t>
      </w:r>
      <w:r w:rsidR="00456690">
        <w:rPr>
          <w:sz w:val="20"/>
          <w:szCs w:val="20"/>
        </w:rPr>
        <w:t xml:space="preserve">in EPS </w:t>
      </w:r>
      <w:r>
        <w:rPr>
          <w:sz w:val="20"/>
          <w:szCs w:val="20"/>
        </w:rPr>
        <w:t xml:space="preserve">is unnecessarily limited to legacy late </w:t>
      </w:r>
      <w:r w:rsidR="001800F5" w:rsidRPr="00C00382">
        <w:rPr>
          <w:sz w:val="20"/>
          <w:szCs w:val="20"/>
        </w:rPr>
        <w:t>re-activation</w:t>
      </w:r>
      <w:r>
        <w:rPr>
          <w:sz w:val="20"/>
          <w:szCs w:val="20"/>
        </w:rPr>
        <w:t xml:space="preserve"> of AS security although </w:t>
      </w:r>
      <w:r w:rsidR="00456690">
        <w:rPr>
          <w:sz w:val="20"/>
          <w:szCs w:val="20"/>
        </w:rPr>
        <w:t xml:space="preserve">UE supports necessary functionality and </w:t>
      </w:r>
      <w:r>
        <w:rPr>
          <w:sz w:val="20"/>
          <w:szCs w:val="20"/>
        </w:rPr>
        <w:t>necessary security parameter was already provided to the UE.</w:t>
      </w:r>
    </w:p>
    <w:p w14:paraId="3A35C36A" w14:textId="4C244A9F" w:rsidR="00517720" w:rsidRPr="00682923" w:rsidRDefault="00517720" w:rsidP="00517720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0" w:name="_Toc24091873"/>
      <w:r>
        <w:rPr>
          <w:rFonts w:eastAsia="Times New Roman" w:cs="Times New Roman"/>
          <w:sz w:val="20"/>
          <w:szCs w:val="20"/>
          <w:lang w:val="en-GB"/>
        </w:rPr>
        <w:t>UE capable of UP-</w:t>
      </w:r>
      <w:r w:rsidRPr="00682923">
        <w:rPr>
          <w:rFonts w:eastAsia="Times New Roman" w:cs="Times New Roman"/>
          <w:sz w:val="20"/>
          <w:szCs w:val="20"/>
          <w:lang w:val="en-GB"/>
        </w:rPr>
        <w:t>EDT</w:t>
      </w:r>
      <w:r>
        <w:rPr>
          <w:rFonts w:eastAsia="Times New Roman" w:cs="Times New Roman"/>
          <w:sz w:val="20"/>
          <w:szCs w:val="20"/>
          <w:lang w:val="en-GB"/>
        </w:rPr>
        <w:t>, MT-EDT, PUR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 </w:t>
      </w:r>
      <w:r>
        <w:rPr>
          <w:rFonts w:eastAsia="Times New Roman" w:cs="Times New Roman"/>
          <w:sz w:val="20"/>
          <w:szCs w:val="20"/>
          <w:lang w:val="en-GB"/>
        </w:rPr>
        <w:t>or connecting to 5GC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 is al</w:t>
      </w:r>
      <w:r>
        <w:rPr>
          <w:rFonts w:eastAsia="Times New Roman" w:cs="Times New Roman"/>
          <w:sz w:val="20"/>
          <w:szCs w:val="20"/>
          <w:lang w:val="en-GB"/>
        </w:rPr>
        <w:t>ready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 capable of early security</w:t>
      </w:r>
      <w:r w:rsidR="0022232A">
        <w:rPr>
          <w:rFonts w:eastAsia="Times New Roman" w:cs="Times New Roman"/>
          <w:sz w:val="20"/>
          <w:szCs w:val="20"/>
          <w:lang w:val="en-GB"/>
        </w:rPr>
        <w:t xml:space="preserve"> re-activation</w:t>
      </w:r>
      <w:r w:rsidRPr="00682923">
        <w:rPr>
          <w:rFonts w:eastAsia="Times New Roman" w:cs="Times New Roman"/>
          <w:sz w:val="20"/>
          <w:szCs w:val="20"/>
          <w:lang w:val="en-GB"/>
        </w:rPr>
        <w:t>.</w:t>
      </w:r>
      <w:bookmarkEnd w:id="0"/>
    </w:p>
    <w:p w14:paraId="73D47FBF" w14:textId="5FFB04FE" w:rsidR="00517720" w:rsidRPr="008571A0" w:rsidRDefault="008711C8" w:rsidP="00A60961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1" w:name="_Toc24091874"/>
      <w:r>
        <w:rPr>
          <w:rFonts w:eastAsia="Times New Roman" w:cs="Times New Roman"/>
          <w:sz w:val="20"/>
          <w:szCs w:val="20"/>
          <w:lang w:val="en-GB"/>
        </w:rPr>
        <w:t>Early security re-activation</w:t>
      </w:r>
      <w:r w:rsidR="00517720">
        <w:rPr>
          <w:rFonts w:eastAsia="Times New Roman" w:cs="Times New Roman"/>
          <w:sz w:val="20"/>
          <w:szCs w:val="20"/>
          <w:lang w:val="en-GB"/>
        </w:rPr>
        <w:t xml:space="preserve"> enables unified handling of security and consistent security/protection level (across use cases/scenarios)</w:t>
      </w:r>
      <w:r w:rsidR="00517720" w:rsidRPr="00682923">
        <w:rPr>
          <w:rFonts w:eastAsia="Times New Roman" w:cs="Times New Roman"/>
          <w:sz w:val="20"/>
          <w:szCs w:val="20"/>
          <w:lang w:val="en-GB"/>
        </w:rPr>
        <w:t>.</w:t>
      </w:r>
      <w:bookmarkEnd w:id="1"/>
    </w:p>
    <w:p w14:paraId="5184A82D" w14:textId="77777777" w:rsidR="008571A0" w:rsidRDefault="008571A0" w:rsidP="00A60961">
      <w:pPr>
        <w:pStyle w:val="BodyText"/>
        <w:rPr>
          <w:sz w:val="20"/>
          <w:szCs w:val="20"/>
        </w:rPr>
      </w:pPr>
    </w:p>
    <w:p w14:paraId="21315B27" w14:textId="2688C44C" w:rsidR="0087651D" w:rsidRDefault="0087651D" w:rsidP="00A60961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Given the growing number of features relying on early security</w:t>
      </w:r>
      <w:r w:rsidR="004D506B">
        <w:rPr>
          <w:sz w:val="20"/>
          <w:szCs w:val="20"/>
        </w:rPr>
        <w:t xml:space="preserve"> re-activation</w:t>
      </w:r>
      <w:r w:rsidR="00A13F4A">
        <w:rPr>
          <w:sz w:val="20"/>
          <w:szCs w:val="20"/>
        </w:rPr>
        <w:t xml:space="preserve">, and growing number of cases where </w:t>
      </w:r>
      <w:r w:rsidR="00FC3A2A">
        <w:rPr>
          <w:sz w:val="20"/>
          <w:szCs w:val="20"/>
        </w:rPr>
        <w:t xml:space="preserve">NCC parameter may </w:t>
      </w:r>
      <w:r w:rsidR="006E04D4">
        <w:rPr>
          <w:sz w:val="20"/>
          <w:szCs w:val="20"/>
        </w:rPr>
        <w:t xml:space="preserve">be available </w:t>
      </w:r>
      <w:r w:rsidR="00FC3A2A">
        <w:rPr>
          <w:sz w:val="20"/>
          <w:szCs w:val="20"/>
        </w:rPr>
        <w:t>to the UE</w:t>
      </w:r>
      <w:r>
        <w:rPr>
          <w:sz w:val="20"/>
          <w:szCs w:val="20"/>
        </w:rPr>
        <w:t xml:space="preserve"> it would be natural to generalize this aspect and provide support for early </w:t>
      </w:r>
      <w:r w:rsidR="008571A0">
        <w:rPr>
          <w:sz w:val="20"/>
          <w:szCs w:val="20"/>
        </w:rPr>
        <w:t>activation of security</w:t>
      </w:r>
      <w:r>
        <w:rPr>
          <w:sz w:val="20"/>
          <w:szCs w:val="20"/>
        </w:rPr>
        <w:t xml:space="preserve"> for general use.</w:t>
      </w:r>
      <w:r w:rsidR="006E04D4">
        <w:rPr>
          <w:sz w:val="20"/>
          <w:szCs w:val="20"/>
        </w:rPr>
        <w:t xml:space="preserve"> Effectively a wider range of use cases would get to benefit from </w:t>
      </w:r>
      <w:r w:rsidR="00BC7252">
        <w:rPr>
          <w:sz w:val="20"/>
          <w:szCs w:val="20"/>
        </w:rPr>
        <w:t xml:space="preserve">the </w:t>
      </w:r>
      <w:r w:rsidR="006E04D4">
        <w:rPr>
          <w:sz w:val="20"/>
          <w:szCs w:val="20"/>
        </w:rPr>
        <w:t>existing functionality.</w:t>
      </w:r>
    </w:p>
    <w:p w14:paraId="691C4F4A" w14:textId="5106C3A5" w:rsidR="004D59DC" w:rsidRDefault="004D59DC" w:rsidP="004D59DC">
      <w:pPr>
        <w:pStyle w:val="BodyText"/>
        <w:rPr>
          <w:sz w:val="20"/>
          <w:szCs w:val="20"/>
        </w:rPr>
      </w:pPr>
      <w:r w:rsidRPr="00682923">
        <w:rPr>
          <w:sz w:val="20"/>
          <w:szCs w:val="20"/>
        </w:rPr>
        <w:t xml:space="preserve">It is therefore </w:t>
      </w:r>
      <w:r w:rsidR="006E04D4">
        <w:rPr>
          <w:sz w:val="20"/>
          <w:szCs w:val="20"/>
        </w:rPr>
        <w:t xml:space="preserve">understood to be </w:t>
      </w:r>
      <w:r w:rsidRPr="00682923">
        <w:rPr>
          <w:sz w:val="20"/>
          <w:szCs w:val="20"/>
        </w:rPr>
        <w:t xml:space="preserve">natural and beneficial </w:t>
      </w:r>
      <w:r w:rsidR="006E04D4">
        <w:rPr>
          <w:sz w:val="20"/>
          <w:szCs w:val="20"/>
        </w:rPr>
        <w:t xml:space="preserve">to </w:t>
      </w:r>
      <w:r w:rsidRPr="00682923">
        <w:rPr>
          <w:sz w:val="20"/>
          <w:szCs w:val="20"/>
        </w:rPr>
        <w:t>specif</w:t>
      </w:r>
      <w:r w:rsidR="006E04D4">
        <w:rPr>
          <w:sz w:val="20"/>
          <w:szCs w:val="20"/>
        </w:rPr>
        <w:t>y</w:t>
      </w:r>
      <w:r w:rsidRPr="00682923">
        <w:rPr>
          <w:sz w:val="20"/>
          <w:szCs w:val="20"/>
        </w:rPr>
        <w:t xml:space="preserve"> </w:t>
      </w:r>
      <w:r w:rsidR="006E04D4">
        <w:rPr>
          <w:sz w:val="20"/>
          <w:szCs w:val="20"/>
        </w:rPr>
        <w:t>generic support for early security</w:t>
      </w:r>
      <w:r w:rsidR="005516E2">
        <w:rPr>
          <w:sz w:val="20"/>
          <w:szCs w:val="20"/>
        </w:rPr>
        <w:t xml:space="preserve"> re-activation</w:t>
      </w:r>
      <w:r w:rsidR="004D44E5">
        <w:rPr>
          <w:sz w:val="20"/>
          <w:szCs w:val="20"/>
        </w:rPr>
        <w:t xml:space="preserve"> </w:t>
      </w:r>
      <w:r w:rsidRPr="00682923">
        <w:rPr>
          <w:sz w:val="20"/>
          <w:szCs w:val="20"/>
        </w:rPr>
        <w:t>for Rel-1</w:t>
      </w:r>
      <w:r w:rsidR="006E04D4">
        <w:rPr>
          <w:sz w:val="20"/>
          <w:szCs w:val="20"/>
        </w:rPr>
        <w:t>6</w:t>
      </w:r>
      <w:r w:rsidRPr="00682923">
        <w:rPr>
          <w:sz w:val="20"/>
          <w:szCs w:val="20"/>
        </w:rPr>
        <w:t>.</w:t>
      </w:r>
    </w:p>
    <w:p w14:paraId="0304A80B" w14:textId="171DFDE3" w:rsidR="004E64EE" w:rsidRPr="00D04398" w:rsidRDefault="004E64EE" w:rsidP="00874110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sz w:val="20"/>
          <w:szCs w:val="20"/>
        </w:rPr>
      </w:pPr>
      <w:bookmarkStart w:id="2" w:name="_Toc24091875"/>
      <w:r>
        <w:rPr>
          <w:rFonts w:eastAsia="Times New Roman" w:cs="Times New Roman"/>
          <w:sz w:val="20"/>
          <w:szCs w:val="20"/>
          <w:lang w:val="en-GB"/>
        </w:rPr>
        <w:t xml:space="preserve">Introduce support for </w:t>
      </w:r>
      <w:r w:rsidR="008711C8">
        <w:rPr>
          <w:rFonts w:eastAsia="Times New Roman" w:cs="Times New Roman"/>
          <w:sz w:val="20"/>
          <w:szCs w:val="20"/>
          <w:lang w:val="en-GB"/>
        </w:rPr>
        <w:t>early security re-activation</w:t>
      </w:r>
      <w:r>
        <w:rPr>
          <w:rFonts w:eastAsia="Times New Roman" w:cs="Times New Roman"/>
          <w:sz w:val="20"/>
          <w:szCs w:val="20"/>
          <w:lang w:val="en-GB"/>
        </w:rPr>
        <w:t xml:space="preserve"> independent of UE support of UP-EDT or connectivity to 5GC</w:t>
      </w:r>
      <w:r w:rsidR="00CF3709">
        <w:rPr>
          <w:rFonts w:eastAsia="Times New Roman" w:cs="Times New Roman"/>
          <w:sz w:val="20"/>
          <w:szCs w:val="20"/>
          <w:lang w:val="en-GB"/>
        </w:rPr>
        <w:t xml:space="preserve"> in Rel-16</w:t>
      </w:r>
      <w:r>
        <w:rPr>
          <w:rFonts w:eastAsia="Times New Roman" w:cs="Times New Roman"/>
          <w:sz w:val="20"/>
          <w:szCs w:val="20"/>
          <w:lang w:val="en-GB"/>
        </w:rPr>
        <w:t>.</w:t>
      </w:r>
      <w:bookmarkEnd w:id="2"/>
    </w:p>
    <w:p w14:paraId="4D705E4F" w14:textId="283419B8" w:rsidR="00646FC5" w:rsidRPr="00874110" w:rsidRDefault="00A31406" w:rsidP="00874110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sz w:val="20"/>
          <w:szCs w:val="20"/>
        </w:rPr>
      </w:pPr>
      <w:bookmarkStart w:id="3" w:name="_Toc24091876"/>
      <w:r>
        <w:rPr>
          <w:rFonts w:eastAsia="Times New Roman" w:cs="Times New Roman"/>
          <w:sz w:val="20"/>
          <w:szCs w:val="20"/>
          <w:lang w:val="en-GB"/>
        </w:rPr>
        <w:t xml:space="preserve">For UEs supporting </w:t>
      </w:r>
      <w:r w:rsidR="008711C8">
        <w:rPr>
          <w:rFonts w:eastAsia="Times New Roman" w:cs="Times New Roman"/>
          <w:sz w:val="20"/>
          <w:szCs w:val="20"/>
          <w:lang w:val="en-GB"/>
        </w:rPr>
        <w:t>early security re-activation</w:t>
      </w:r>
      <w:r>
        <w:rPr>
          <w:rFonts w:eastAsia="Times New Roman" w:cs="Times New Roman"/>
          <w:sz w:val="20"/>
          <w:szCs w:val="20"/>
          <w:lang w:val="en-GB"/>
        </w:rPr>
        <w:t xml:space="preserve">, </w:t>
      </w:r>
      <w:r w:rsidR="00646FC5" w:rsidRPr="00732637">
        <w:rPr>
          <w:rFonts w:eastAsia="Times New Roman" w:cs="Times New Roman"/>
          <w:sz w:val="20"/>
          <w:szCs w:val="20"/>
          <w:lang w:val="en-GB"/>
        </w:rPr>
        <w:t xml:space="preserve">NCC </w:t>
      </w:r>
      <w:r w:rsidR="004E64EE">
        <w:rPr>
          <w:rFonts w:eastAsia="Times New Roman" w:cs="Times New Roman"/>
          <w:sz w:val="20"/>
          <w:szCs w:val="20"/>
          <w:lang w:val="en-GB"/>
        </w:rPr>
        <w:t xml:space="preserve">is provided </w:t>
      </w:r>
      <w:r w:rsidR="00646FC5" w:rsidRPr="00732637">
        <w:rPr>
          <w:rFonts w:eastAsia="Times New Roman" w:cs="Times New Roman"/>
          <w:sz w:val="20"/>
          <w:szCs w:val="20"/>
          <w:lang w:val="en-GB"/>
        </w:rPr>
        <w:t xml:space="preserve">in </w:t>
      </w:r>
      <w:proofErr w:type="spellStart"/>
      <w:r w:rsidR="00646FC5" w:rsidRPr="00732637">
        <w:rPr>
          <w:rFonts w:eastAsia="Times New Roman" w:cs="Times New Roman"/>
          <w:i/>
          <w:sz w:val="20"/>
          <w:szCs w:val="20"/>
          <w:lang w:val="en-GB"/>
        </w:rPr>
        <w:t>RRCConnectionRelease</w:t>
      </w:r>
      <w:proofErr w:type="spellEnd"/>
      <w:r w:rsidR="00646FC5" w:rsidRPr="00732637">
        <w:rPr>
          <w:rFonts w:eastAsia="Times New Roman" w:cs="Times New Roman"/>
          <w:sz w:val="20"/>
          <w:szCs w:val="20"/>
          <w:lang w:val="en-GB"/>
        </w:rPr>
        <w:t xml:space="preserve"> with suspend </w:t>
      </w:r>
      <w:r w:rsidR="00646FC5" w:rsidRPr="00874110">
        <w:rPr>
          <w:rFonts w:eastAsia="Times New Roman" w:cs="Times New Roman"/>
          <w:sz w:val="20"/>
          <w:szCs w:val="20"/>
          <w:lang w:val="en-GB"/>
        </w:rPr>
        <w:t>indication</w:t>
      </w:r>
      <w:r w:rsidR="00B62B32">
        <w:rPr>
          <w:rFonts w:eastAsia="Times New Roman" w:cs="Times New Roman"/>
          <w:sz w:val="20"/>
          <w:szCs w:val="20"/>
          <w:lang w:val="en-GB"/>
        </w:rPr>
        <w:t xml:space="preserve"> </w:t>
      </w:r>
      <w:r w:rsidR="004E64EE">
        <w:rPr>
          <w:rFonts w:eastAsia="Times New Roman" w:cs="Times New Roman"/>
          <w:sz w:val="20"/>
          <w:szCs w:val="20"/>
          <w:lang w:val="en-GB"/>
        </w:rPr>
        <w:t>for support of early security</w:t>
      </w:r>
      <w:r w:rsidR="00646FC5" w:rsidRPr="00874110">
        <w:rPr>
          <w:rFonts w:eastAsia="Times New Roman" w:cs="Times New Roman"/>
          <w:sz w:val="20"/>
          <w:szCs w:val="20"/>
          <w:lang w:val="en-GB"/>
        </w:rPr>
        <w:t>.</w:t>
      </w:r>
      <w:bookmarkEnd w:id="3"/>
    </w:p>
    <w:p w14:paraId="7E1AC549" w14:textId="232069D1" w:rsidR="004D59DC" w:rsidRPr="00682923" w:rsidRDefault="004D59DC" w:rsidP="00682923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4" w:name="_Toc522457416"/>
      <w:bookmarkStart w:id="5" w:name="_Toc24091877"/>
      <w:r w:rsidRPr="00682923">
        <w:rPr>
          <w:rFonts w:eastAsia="Times New Roman" w:cs="Times New Roman"/>
          <w:sz w:val="20"/>
          <w:szCs w:val="20"/>
          <w:lang w:val="en-GB"/>
        </w:rPr>
        <w:t xml:space="preserve">The UE </w:t>
      </w:r>
      <w:r w:rsidR="00A31406">
        <w:rPr>
          <w:rFonts w:eastAsia="Times New Roman" w:cs="Times New Roman"/>
          <w:sz w:val="20"/>
          <w:szCs w:val="20"/>
          <w:lang w:val="en-GB"/>
        </w:rPr>
        <w:t xml:space="preserve">supporting </w:t>
      </w:r>
      <w:r w:rsidR="008711C8">
        <w:rPr>
          <w:rFonts w:eastAsia="Times New Roman" w:cs="Times New Roman"/>
          <w:sz w:val="20"/>
          <w:szCs w:val="20"/>
          <w:lang w:val="en-GB"/>
        </w:rPr>
        <w:t>early security re-activation</w:t>
      </w:r>
      <w:r w:rsidR="00A31406">
        <w:rPr>
          <w:rFonts w:eastAsia="Times New Roman" w:cs="Times New Roman"/>
          <w:sz w:val="20"/>
          <w:szCs w:val="20"/>
          <w:lang w:val="en-GB"/>
        </w:rPr>
        <w:t xml:space="preserve"> and 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with NCC provided during suspend </w:t>
      </w:r>
      <w:r w:rsidR="009A4F93">
        <w:rPr>
          <w:rFonts w:eastAsia="Times New Roman" w:cs="Times New Roman"/>
          <w:sz w:val="20"/>
          <w:szCs w:val="20"/>
          <w:lang w:val="en-GB"/>
        </w:rPr>
        <w:t xml:space="preserve">shall </w:t>
      </w:r>
      <w:r w:rsidRPr="00682923">
        <w:rPr>
          <w:rFonts w:eastAsia="Times New Roman" w:cs="Times New Roman"/>
          <w:sz w:val="20"/>
          <w:szCs w:val="20"/>
          <w:lang w:val="en-GB"/>
        </w:rPr>
        <w:t>perform early security</w:t>
      </w:r>
      <w:r w:rsidR="009A4F93">
        <w:rPr>
          <w:rFonts w:eastAsia="Times New Roman" w:cs="Times New Roman"/>
          <w:sz w:val="20"/>
          <w:szCs w:val="20"/>
          <w:lang w:val="en-GB"/>
        </w:rPr>
        <w:t xml:space="preserve"> in cells where early security </w:t>
      </w:r>
      <w:r w:rsidR="008D7375">
        <w:rPr>
          <w:rFonts w:eastAsia="Times New Roman" w:cs="Times New Roman"/>
          <w:sz w:val="20"/>
          <w:szCs w:val="20"/>
          <w:lang w:val="en-GB"/>
        </w:rPr>
        <w:t xml:space="preserve">re-activation </w:t>
      </w:r>
      <w:r w:rsidR="009A4F93">
        <w:rPr>
          <w:rFonts w:eastAsia="Times New Roman" w:cs="Times New Roman"/>
          <w:sz w:val="20"/>
          <w:szCs w:val="20"/>
          <w:lang w:val="en-GB"/>
        </w:rPr>
        <w:t xml:space="preserve">is </w:t>
      </w:r>
      <w:r w:rsidR="009A4F93">
        <w:rPr>
          <w:rFonts w:eastAsia="Times New Roman" w:cs="Times New Roman"/>
          <w:sz w:val="20"/>
          <w:szCs w:val="20"/>
          <w:lang w:val="en-GB"/>
        </w:rPr>
        <w:lastRenderedPageBreak/>
        <w:t>enabled</w:t>
      </w:r>
      <w:r w:rsidRPr="00682923">
        <w:rPr>
          <w:rFonts w:eastAsia="Times New Roman" w:cs="Times New Roman"/>
          <w:sz w:val="20"/>
          <w:szCs w:val="20"/>
          <w:lang w:val="en-GB"/>
        </w:rPr>
        <w:t>, i.e., re-activates AS security using the NCC, resumes radio bearers, and restores AS states before Msg3 transmission.</w:t>
      </w:r>
      <w:bookmarkEnd w:id="4"/>
      <w:bookmarkEnd w:id="5"/>
    </w:p>
    <w:p w14:paraId="640F87F0" w14:textId="6AA9D957" w:rsidR="004D59DC" w:rsidRPr="00682923" w:rsidRDefault="006E04D4" w:rsidP="004D59DC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Analogous to previous </w:t>
      </w:r>
      <w:r w:rsidR="00517720">
        <w:rPr>
          <w:sz w:val="20"/>
          <w:szCs w:val="20"/>
        </w:rPr>
        <w:t xml:space="preserve">cases the NCC parameter in a </w:t>
      </w:r>
      <w:proofErr w:type="spellStart"/>
      <w:r w:rsidR="00517720">
        <w:rPr>
          <w:sz w:val="20"/>
          <w:szCs w:val="20"/>
        </w:rPr>
        <w:t>RRCConnectionResume</w:t>
      </w:r>
      <w:proofErr w:type="spellEnd"/>
      <w:r w:rsidR="00517720">
        <w:rPr>
          <w:sz w:val="20"/>
          <w:szCs w:val="20"/>
        </w:rPr>
        <w:t xml:space="preserve"> message shall be ignored</w:t>
      </w:r>
      <w:r w:rsidRPr="006E04D4">
        <w:rPr>
          <w:sz w:val="20"/>
          <w:szCs w:val="20"/>
        </w:rPr>
        <w:t xml:space="preserve"> </w:t>
      </w:r>
      <w:r>
        <w:rPr>
          <w:sz w:val="20"/>
          <w:szCs w:val="20"/>
        </w:rPr>
        <w:t>when AS security is (re-)activated/resumed with NCC provided during suspend</w:t>
      </w:r>
      <w:r w:rsidR="004D59DC" w:rsidRPr="00682923">
        <w:rPr>
          <w:sz w:val="20"/>
          <w:szCs w:val="20"/>
        </w:rPr>
        <w:t>.</w:t>
      </w:r>
    </w:p>
    <w:p w14:paraId="42DEFD4B" w14:textId="78F1D571" w:rsidR="004D59DC" w:rsidRPr="00682923" w:rsidRDefault="004D59DC" w:rsidP="00682923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6" w:name="_Toc522457417"/>
      <w:bookmarkStart w:id="7" w:name="_Toc24091878"/>
      <w:r w:rsidRPr="00682923">
        <w:rPr>
          <w:rFonts w:eastAsia="Times New Roman" w:cs="Times New Roman"/>
          <w:sz w:val="20"/>
          <w:szCs w:val="20"/>
          <w:lang w:val="en-GB"/>
        </w:rPr>
        <w:t xml:space="preserve">The UE ignores </w:t>
      </w:r>
      <w:r w:rsidR="009A4F93">
        <w:rPr>
          <w:rFonts w:eastAsia="Times New Roman" w:cs="Times New Roman"/>
          <w:sz w:val="20"/>
          <w:szCs w:val="20"/>
          <w:lang w:val="en-GB"/>
        </w:rPr>
        <w:t xml:space="preserve">the 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NCC </w:t>
      </w:r>
      <w:r w:rsidR="009A4F93">
        <w:rPr>
          <w:rFonts w:eastAsia="Times New Roman" w:cs="Times New Roman"/>
          <w:sz w:val="20"/>
          <w:szCs w:val="20"/>
          <w:lang w:val="en-GB"/>
        </w:rPr>
        <w:t>field</w:t>
      </w:r>
      <w:r w:rsidR="009A4F93" w:rsidRPr="00682923">
        <w:rPr>
          <w:rFonts w:eastAsia="Times New Roman" w:cs="Times New Roman"/>
          <w:sz w:val="20"/>
          <w:szCs w:val="20"/>
          <w:lang w:val="en-GB"/>
        </w:rPr>
        <w:t xml:space="preserve"> 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received in the </w:t>
      </w:r>
      <w:proofErr w:type="spellStart"/>
      <w:r w:rsidRPr="00A86BA3">
        <w:rPr>
          <w:rFonts w:eastAsia="Times New Roman" w:cs="Times New Roman"/>
          <w:i/>
          <w:sz w:val="20"/>
          <w:szCs w:val="20"/>
          <w:lang w:val="en-GB"/>
        </w:rPr>
        <w:t>RRCConnectionResume</w:t>
      </w:r>
      <w:proofErr w:type="spellEnd"/>
      <w:r w:rsidRPr="00682923">
        <w:rPr>
          <w:rFonts w:eastAsia="Times New Roman" w:cs="Times New Roman"/>
          <w:sz w:val="20"/>
          <w:szCs w:val="20"/>
          <w:lang w:val="en-GB"/>
        </w:rPr>
        <w:t xml:space="preserve"> message in response to the </w:t>
      </w:r>
      <w:proofErr w:type="spellStart"/>
      <w:r w:rsidRPr="00A86BA3">
        <w:rPr>
          <w:rFonts w:eastAsia="Times New Roman" w:cs="Times New Roman"/>
          <w:i/>
          <w:sz w:val="20"/>
          <w:szCs w:val="20"/>
          <w:lang w:val="en-GB"/>
        </w:rPr>
        <w:t>RRCConnectionResumeRequest</w:t>
      </w:r>
      <w:proofErr w:type="spellEnd"/>
      <w:r w:rsidRPr="00682923">
        <w:rPr>
          <w:rFonts w:eastAsia="Times New Roman" w:cs="Times New Roman"/>
          <w:sz w:val="20"/>
          <w:szCs w:val="20"/>
          <w:lang w:val="en-GB"/>
        </w:rPr>
        <w:t xml:space="preserve"> message with </w:t>
      </w:r>
      <w:r w:rsidR="008711C8">
        <w:rPr>
          <w:rFonts w:eastAsia="Times New Roman" w:cs="Times New Roman"/>
          <w:sz w:val="20"/>
          <w:szCs w:val="20"/>
          <w:lang w:val="en-GB"/>
        </w:rPr>
        <w:t>early security re-activation</w:t>
      </w:r>
      <w:r w:rsidRPr="00682923">
        <w:rPr>
          <w:rFonts w:eastAsia="Times New Roman" w:cs="Times New Roman"/>
          <w:sz w:val="20"/>
          <w:szCs w:val="20"/>
          <w:lang w:val="en-GB"/>
        </w:rPr>
        <w:t>.</w:t>
      </w:r>
      <w:bookmarkEnd w:id="6"/>
      <w:bookmarkEnd w:id="7"/>
    </w:p>
    <w:p w14:paraId="7FA810CA" w14:textId="77777777" w:rsidR="004D59DC" w:rsidRPr="00682923" w:rsidRDefault="004D59DC" w:rsidP="004D59DC">
      <w:pPr>
        <w:pStyle w:val="BodyText"/>
        <w:rPr>
          <w:sz w:val="20"/>
          <w:szCs w:val="20"/>
        </w:rPr>
      </w:pPr>
      <w:r w:rsidRPr="00682923">
        <w:rPr>
          <w:sz w:val="20"/>
          <w:szCs w:val="20"/>
        </w:rPr>
        <w:t xml:space="preserve">To make the </w:t>
      </w:r>
      <w:proofErr w:type="spellStart"/>
      <w:r w:rsidRPr="00682923">
        <w:rPr>
          <w:sz w:val="20"/>
          <w:szCs w:val="20"/>
        </w:rPr>
        <w:t>eNB</w:t>
      </w:r>
      <w:proofErr w:type="spellEnd"/>
      <w:r w:rsidRPr="00682923">
        <w:rPr>
          <w:sz w:val="20"/>
          <w:szCs w:val="20"/>
        </w:rPr>
        <w:t xml:space="preserve"> aware of this early security capability of the UE, it is proposed to introduce 1-bit capability for this early security as a separate UE capability. In addition, the </w:t>
      </w:r>
      <w:proofErr w:type="spellStart"/>
      <w:r w:rsidRPr="00682923">
        <w:rPr>
          <w:sz w:val="20"/>
          <w:szCs w:val="20"/>
        </w:rPr>
        <w:t>eNB</w:t>
      </w:r>
      <w:proofErr w:type="spellEnd"/>
      <w:r w:rsidRPr="00682923">
        <w:rPr>
          <w:sz w:val="20"/>
          <w:szCs w:val="20"/>
        </w:rPr>
        <w:t xml:space="preserve"> should also inform UEs whether early security can be used in a cell, preferably via system information.</w:t>
      </w:r>
    </w:p>
    <w:p w14:paraId="6D9920D2" w14:textId="7F577FC8" w:rsidR="004D59DC" w:rsidRPr="00682923" w:rsidRDefault="004D59DC" w:rsidP="00682923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8" w:name="_Toc522457418"/>
      <w:bookmarkStart w:id="9" w:name="_Toc24091879"/>
      <w:r w:rsidRPr="00682923">
        <w:rPr>
          <w:rFonts w:eastAsia="Times New Roman" w:cs="Times New Roman"/>
          <w:sz w:val="20"/>
          <w:szCs w:val="20"/>
          <w:lang w:val="en-GB"/>
        </w:rPr>
        <w:t xml:space="preserve">Introduce </w:t>
      </w:r>
      <w:r w:rsidR="008711C8">
        <w:rPr>
          <w:rFonts w:eastAsia="Times New Roman" w:cs="Times New Roman"/>
          <w:sz w:val="20"/>
          <w:szCs w:val="20"/>
          <w:lang w:val="en-GB"/>
        </w:rPr>
        <w:t>early security re-activation</w:t>
      </w:r>
      <w:r w:rsidRPr="00682923">
        <w:rPr>
          <w:rFonts w:eastAsia="Times New Roman" w:cs="Times New Roman"/>
          <w:sz w:val="20"/>
          <w:szCs w:val="20"/>
          <w:lang w:val="en-GB"/>
        </w:rPr>
        <w:t xml:space="preserve"> as a separate UE capability.</w:t>
      </w:r>
      <w:bookmarkEnd w:id="8"/>
      <w:bookmarkEnd w:id="9"/>
    </w:p>
    <w:p w14:paraId="1B7AB498" w14:textId="2CEF4D8D" w:rsidR="003B27F3" w:rsidRDefault="004D59DC" w:rsidP="003B27F3">
      <w:pPr>
        <w:pStyle w:val="BodyText"/>
        <w:rPr>
          <w:sz w:val="20"/>
          <w:szCs w:val="20"/>
        </w:rPr>
      </w:pPr>
      <w:bookmarkStart w:id="10" w:name="_Toc522457419"/>
      <w:r w:rsidRPr="00682923">
        <w:rPr>
          <w:sz w:val="20"/>
          <w:szCs w:val="20"/>
        </w:rPr>
        <w:t xml:space="preserve">The indication of early security can be used in a cell is </w:t>
      </w:r>
      <w:r w:rsidR="00307872" w:rsidRPr="00682923">
        <w:rPr>
          <w:sz w:val="20"/>
          <w:szCs w:val="20"/>
        </w:rPr>
        <w:t>signaled</w:t>
      </w:r>
      <w:r w:rsidRPr="00682923">
        <w:rPr>
          <w:sz w:val="20"/>
          <w:szCs w:val="20"/>
        </w:rPr>
        <w:t xml:space="preserve"> in SIB2 (SIB2-NB).</w:t>
      </w:r>
      <w:bookmarkEnd w:id="10"/>
    </w:p>
    <w:p w14:paraId="150C7282" w14:textId="518FBE2F" w:rsidR="00A31406" w:rsidRDefault="00A31406" w:rsidP="00A31406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11" w:name="_Toc24091880"/>
      <w:r w:rsidRPr="00682923">
        <w:rPr>
          <w:rFonts w:eastAsia="Times New Roman" w:cs="Times New Roman"/>
          <w:sz w:val="20"/>
          <w:szCs w:val="20"/>
          <w:lang w:val="en-GB"/>
        </w:rPr>
        <w:t xml:space="preserve">Introduce </w:t>
      </w:r>
      <w:r>
        <w:rPr>
          <w:rFonts w:eastAsia="Times New Roman" w:cs="Times New Roman"/>
          <w:sz w:val="20"/>
          <w:szCs w:val="20"/>
          <w:lang w:val="en-GB"/>
        </w:rPr>
        <w:t xml:space="preserve">indication </w:t>
      </w:r>
      <w:r w:rsidR="00666A32">
        <w:rPr>
          <w:rFonts w:eastAsia="Times New Roman" w:cs="Times New Roman"/>
          <w:sz w:val="20"/>
          <w:szCs w:val="20"/>
          <w:lang w:val="en-GB"/>
        </w:rPr>
        <w:t xml:space="preserve">whether </w:t>
      </w:r>
      <w:r w:rsidR="008711C8">
        <w:rPr>
          <w:rFonts w:eastAsia="Times New Roman" w:cs="Times New Roman"/>
          <w:sz w:val="20"/>
          <w:szCs w:val="20"/>
          <w:lang w:val="en-GB"/>
        </w:rPr>
        <w:t>early security re-activation</w:t>
      </w:r>
      <w:r w:rsidR="00666A32">
        <w:rPr>
          <w:rFonts w:eastAsia="Times New Roman" w:cs="Times New Roman"/>
          <w:sz w:val="20"/>
          <w:szCs w:val="20"/>
          <w:lang w:val="en-GB"/>
        </w:rPr>
        <w:t xml:space="preserve"> is enabled in the cell in</w:t>
      </w:r>
      <w:r>
        <w:rPr>
          <w:rFonts w:eastAsia="Times New Roman" w:cs="Times New Roman"/>
          <w:sz w:val="20"/>
          <w:szCs w:val="20"/>
          <w:lang w:val="en-GB"/>
        </w:rPr>
        <w:t xml:space="preserve"> SIB2</w:t>
      </w:r>
      <w:r w:rsidRPr="00682923">
        <w:rPr>
          <w:rFonts w:eastAsia="Times New Roman" w:cs="Times New Roman"/>
          <w:sz w:val="20"/>
          <w:szCs w:val="20"/>
          <w:lang w:val="en-GB"/>
        </w:rPr>
        <w:t>.</w:t>
      </w:r>
      <w:bookmarkEnd w:id="11"/>
    </w:p>
    <w:p w14:paraId="14680116" w14:textId="16344399" w:rsidR="00A31406" w:rsidRPr="001161D2" w:rsidRDefault="00A31406" w:rsidP="00A31406">
      <w:pPr>
        <w:rPr>
          <w:rFonts w:ascii="Arial" w:hAnsi="Arial" w:cs="Arial"/>
          <w:sz w:val="20"/>
          <w:lang w:val="en-GB"/>
        </w:rPr>
      </w:pPr>
      <w:r w:rsidRPr="001161D2">
        <w:rPr>
          <w:rFonts w:ascii="Arial" w:hAnsi="Arial" w:cs="Arial"/>
          <w:sz w:val="20"/>
          <w:lang w:val="en-GB"/>
        </w:rPr>
        <w:t xml:space="preserve">It </w:t>
      </w:r>
      <w:r w:rsidR="00415622" w:rsidRPr="001161D2">
        <w:rPr>
          <w:rFonts w:ascii="Arial" w:hAnsi="Arial" w:cs="Arial"/>
          <w:sz w:val="20"/>
          <w:lang w:val="en-GB"/>
        </w:rPr>
        <w:t>is</w:t>
      </w:r>
      <w:r w:rsidRPr="001161D2">
        <w:rPr>
          <w:rFonts w:ascii="Arial" w:hAnsi="Arial" w:cs="Arial"/>
          <w:sz w:val="20"/>
          <w:lang w:val="en-GB"/>
        </w:rPr>
        <w:t xml:space="preserve"> possible to apply </w:t>
      </w:r>
      <w:proofErr w:type="gramStart"/>
      <w:r w:rsidRPr="001161D2">
        <w:rPr>
          <w:rFonts w:ascii="Arial" w:hAnsi="Arial" w:cs="Arial"/>
          <w:sz w:val="20"/>
          <w:lang w:val="en-GB"/>
        </w:rPr>
        <w:t>all of</w:t>
      </w:r>
      <w:proofErr w:type="gramEnd"/>
      <w:r w:rsidRPr="001161D2">
        <w:rPr>
          <w:rFonts w:ascii="Arial" w:hAnsi="Arial" w:cs="Arial"/>
          <w:sz w:val="20"/>
          <w:lang w:val="en-GB"/>
        </w:rPr>
        <w:t xml:space="preserve"> the above also </w:t>
      </w:r>
      <w:r w:rsidR="00415622" w:rsidRPr="001161D2">
        <w:rPr>
          <w:rFonts w:ascii="Arial" w:hAnsi="Arial" w:cs="Arial"/>
          <w:sz w:val="20"/>
          <w:lang w:val="en-GB"/>
        </w:rPr>
        <w:t>for</w:t>
      </w:r>
      <w:r w:rsidRPr="001161D2">
        <w:rPr>
          <w:rFonts w:ascii="Arial" w:hAnsi="Arial" w:cs="Arial"/>
          <w:sz w:val="20"/>
          <w:lang w:val="en-GB"/>
        </w:rPr>
        <w:t xml:space="preserve"> NB-IoT</w:t>
      </w:r>
      <w:r w:rsidR="00415622" w:rsidRPr="001161D2">
        <w:rPr>
          <w:rFonts w:ascii="Arial" w:hAnsi="Arial" w:cs="Arial"/>
          <w:sz w:val="20"/>
          <w:lang w:val="en-GB"/>
        </w:rPr>
        <w:t xml:space="preserve"> UEs</w:t>
      </w:r>
      <w:r w:rsidRPr="001161D2">
        <w:rPr>
          <w:rFonts w:ascii="Arial" w:hAnsi="Arial" w:cs="Arial"/>
          <w:sz w:val="20"/>
          <w:lang w:val="en-GB"/>
        </w:rPr>
        <w:t xml:space="preserve">. </w:t>
      </w:r>
    </w:p>
    <w:p w14:paraId="38CE5500" w14:textId="372E31F3" w:rsidR="00A31406" w:rsidRDefault="00A31406" w:rsidP="00A31406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sz w:val="20"/>
          <w:szCs w:val="20"/>
          <w:lang w:val="en-GB"/>
        </w:rPr>
      </w:pPr>
      <w:bookmarkStart w:id="12" w:name="_Toc24091881"/>
      <w:r>
        <w:rPr>
          <w:rFonts w:eastAsia="Times New Roman" w:cs="Times New Roman"/>
          <w:sz w:val="20"/>
          <w:szCs w:val="20"/>
          <w:lang w:val="en-GB"/>
        </w:rPr>
        <w:t>The above proposals are applicable also for NB-IoT</w:t>
      </w:r>
      <w:r w:rsidRPr="00682923">
        <w:rPr>
          <w:rFonts w:eastAsia="Times New Roman" w:cs="Times New Roman"/>
          <w:sz w:val="20"/>
          <w:szCs w:val="20"/>
          <w:lang w:val="en-GB"/>
        </w:rPr>
        <w:t>.</w:t>
      </w:r>
      <w:bookmarkEnd w:id="12"/>
    </w:p>
    <w:p w14:paraId="514A6D1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4818F9" w14:textId="77777777" w:rsidR="008E065E" w:rsidRPr="00AD298F" w:rsidRDefault="008E065E" w:rsidP="008E065E">
      <w:pPr>
        <w:pStyle w:val="BodyText"/>
        <w:rPr>
          <w:b/>
          <w:bCs/>
          <w:sz w:val="20"/>
          <w:szCs w:val="20"/>
        </w:rPr>
      </w:pPr>
      <w:r w:rsidRPr="00AD298F">
        <w:rPr>
          <w:sz w:val="20"/>
          <w:szCs w:val="20"/>
        </w:rPr>
        <w:t xml:space="preserve">In </w:t>
      </w:r>
      <w:r w:rsidR="007729A2" w:rsidRPr="00AD298F">
        <w:rPr>
          <w:sz w:val="20"/>
          <w:szCs w:val="20"/>
        </w:rPr>
        <w:t xml:space="preserve">the previous </w:t>
      </w:r>
      <w:r w:rsidRPr="00AD298F">
        <w:rPr>
          <w:sz w:val="20"/>
          <w:szCs w:val="20"/>
        </w:rPr>
        <w:t>section</w:t>
      </w:r>
      <w:r w:rsidR="007729A2" w:rsidRPr="00AD298F">
        <w:rPr>
          <w:sz w:val="20"/>
          <w:szCs w:val="20"/>
        </w:rPr>
        <w:t>s</w:t>
      </w:r>
      <w:r w:rsidRPr="00AD298F">
        <w:rPr>
          <w:sz w:val="20"/>
          <w:szCs w:val="20"/>
        </w:rPr>
        <w:t xml:space="preserve"> we made the following observations:</w:t>
      </w:r>
      <w:r w:rsidR="00C93814" w:rsidRPr="00AD298F">
        <w:rPr>
          <w:b/>
          <w:bCs/>
          <w:sz w:val="20"/>
          <w:szCs w:val="20"/>
        </w:rPr>
        <w:t xml:space="preserve"> </w:t>
      </w:r>
    </w:p>
    <w:p w14:paraId="5FE70846" w14:textId="77777777" w:rsidR="00B35B1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5E1522">
        <w:rPr>
          <w:b w:val="0"/>
          <w:bCs/>
          <w:sz w:val="20"/>
          <w:szCs w:val="20"/>
        </w:rPr>
        <w:fldChar w:fldCharType="begin"/>
      </w:r>
      <w:r w:rsidRPr="00AD298F">
        <w:rPr>
          <w:b w:val="0"/>
          <w:bCs/>
          <w:sz w:val="20"/>
          <w:szCs w:val="20"/>
        </w:rPr>
        <w:instrText xml:space="preserve"> TOC \f O \n \h \z \t "Observation" \c </w:instrText>
      </w:r>
      <w:r w:rsidRPr="005E1522">
        <w:rPr>
          <w:b w:val="0"/>
          <w:bCs/>
          <w:sz w:val="20"/>
          <w:szCs w:val="20"/>
        </w:rPr>
        <w:fldChar w:fldCharType="separate"/>
      </w:r>
      <w:hyperlink w:anchor="_Toc24091873" w:history="1">
        <w:r w:rsidR="00B35B16" w:rsidRPr="00A51972">
          <w:rPr>
            <w:rStyle w:val="Hyperlink"/>
            <w:rFonts w:eastAsia="Times New Roman" w:cs="Times New Roman"/>
            <w:noProof/>
            <w:lang w:val="en-GB"/>
          </w:rPr>
          <w:t>Observation 1</w:t>
        </w:r>
        <w:r w:rsidR="00B35B1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B35B16" w:rsidRPr="00A51972">
          <w:rPr>
            <w:rStyle w:val="Hyperlink"/>
            <w:rFonts w:eastAsia="Times New Roman" w:cs="Times New Roman"/>
            <w:noProof/>
            <w:lang w:val="en-GB"/>
          </w:rPr>
          <w:t>UE capable of UP-EDT, MT-EDT, PUR or connecting to 5GC is already capable of early security re-activation.</w:t>
        </w:r>
      </w:hyperlink>
    </w:p>
    <w:p w14:paraId="3D354749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74" w:history="1">
        <w:r w:rsidRPr="00A51972">
          <w:rPr>
            <w:rStyle w:val="Hyperlink"/>
            <w:rFonts w:eastAsia="Times New Roman" w:cs="Times New Roman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A51972">
          <w:rPr>
            <w:rStyle w:val="Hyperlink"/>
            <w:rFonts w:eastAsia="Times New Roman" w:cs="Times New Roman"/>
            <w:noProof/>
            <w:lang w:val="en-GB"/>
          </w:rPr>
          <w:t>Early security re-activation enables unified handling of security and consistent security/protection level (across use cases/scenarios).</w:t>
        </w:r>
      </w:hyperlink>
    </w:p>
    <w:p w14:paraId="14D641B1" w14:textId="36D68CDF" w:rsidR="006E1C82" w:rsidRPr="00AD298F" w:rsidRDefault="006F6582" w:rsidP="008E065E">
      <w:pPr>
        <w:pStyle w:val="BodyText"/>
        <w:rPr>
          <w:b/>
          <w:bCs/>
          <w:sz w:val="20"/>
          <w:szCs w:val="20"/>
        </w:rPr>
      </w:pPr>
      <w:r w:rsidRPr="005E1522">
        <w:rPr>
          <w:b/>
          <w:bCs/>
          <w:sz w:val="20"/>
          <w:szCs w:val="20"/>
        </w:rPr>
        <w:fldChar w:fldCharType="end"/>
      </w:r>
    </w:p>
    <w:p w14:paraId="7AA2DE7E" w14:textId="77777777" w:rsidR="006E1C82" w:rsidRPr="00AD298F" w:rsidRDefault="008E065E" w:rsidP="006E1C82">
      <w:pPr>
        <w:pStyle w:val="BodyText"/>
        <w:rPr>
          <w:sz w:val="20"/>
          <w:szCs w:val="20"/>
        </w:rPr>
      </w:pPr>
      <w:r w:rsidRPr="00AD298F">
        <w:rPr>
          <w:sz w:val="20"/>
          <w:szCs w:val="20"/>
        </w:rPr>
        <w:t xml:space="preserve">Based on the discussion in </w:t>
      </w:r>
      <w:r w:rsidR="007729A2" w:rsidRPr="00AD298F">
        <w:rPr>
          <w:sz w:val="20"/>
          <w:szCs w:val="20"/>
        </w:rPr>
        <w:t xml:space="preserve">the previous </w:t>
      </w:r>
      <w:r w:rsidRPr="00AD298F">
        <w:rPr>
          <w:sz w:val="20"/>
          <w:szCs w:val="20"/>
        </w:rPr>
        <w:t>section</w:t>
      </w:r>
      <w:r w:rsidR="007729A2" w:rsidRPr="00AD298F">
        <w:rPr>
          <w:sz w:val="20"/>
          <w:szCs w:val="20"/>
        </w:rPr>
        <w:t>s</w:t>
      </w:r>
      <w:r w:rsidRPr="00AD298F">
        <w:rPr>
          <w:sz w:val="20"/>
          <w:szCs w:val="20"/>
        </w:rPr>
        <w:t xml:space="preserve"> we propose the following:</w:t>
      </w:r>
    </w:p>
    <w:bookmarkStart w:id="13" w:name="_GoBack"/>
    <w:bookmarkEnd w:id="13"/>
    <w:p w14:paraId="4BA347C4" w14:textId="77777777" w:rsidR="00B35B1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5E1522">
        <w:rPr>
          <w:b w:val="0"/>
          <w:bCs/>
          <w:sz w:val="20"/>
          <w:szCs w:val="20"/>
        </w:rPr>
        <w:fldChar w:fldCharType="begin"/>
      </w:r>
      <w:r w:rsidRPr="00AD298F">
        <w:rPr>
          <w:b w:val="0"/>
          <w:bCs/>
          <w:sz w:val="20"/>
          <w:szCs w:val="20"/>
        </w:rPr>
        <w:instrText xml:space="preserve"> TOC \n \h \z \t "Proposal" \c </w:instrText>
      </w:r>
      <w:r w:rsidRPr="005E1522">
        <w:rPr>
          <w:b w:val="0"/>
          <w:bCs/>
          <w:sz w:val="20"/>
          <w:szCs w:val="20"/>
        </w:rPr>
        <w:fldChar w:fldCharType="separate"/>
      </w:r>
      <w:hyperlink w:anchor="_Toc24091875" w:history="1">
        <w:r w:rsidR="00B35B16" w:rsidRPr="00694D9B">
          <w:rPr>
            <w:rStyle w:val="Hyperlink"/>
            <w:noProof/>
          </w:rPr>
          <w:t>Proposal 1</w:t>
        </w:r>
        <w:r w:rsidR="00B35B1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B35B16" w:rsidRPr="00694D9B">
          <w:rPr>
            <w:rStyle w:val="Hyperlink"/>
            <w:rFonts w:eastAsia="Times New Roman" w:cs="Times New Roman"/>
            <w:noProof/>
            <w:lang w:val="en-GB"/>
          </w:rPr>
          <w:t>Introduce support for early security re-activation independent of UE support of UP-EDT or connectivity to 5GC in Rel-16.</w:t>
        </w:r>
      </w:hyperlink>
    </w:p>
    <w:p w14:paraId="52050E91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76" w:history="1">
        <w:r w:rsidRPr="00694D9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 xml:space="preserve">For UEs supporting early security re-activation, NCC is provided in </w:t>
        </w:r>
        <w:r w:rsidRPr="00694D9B">
          <w:rPr>
            <w:rStyle w:val="Hyperlink"/>
            <w:rFonts w:eastAsia="Times New Roman" w:cs="Times New Roman"/>
            <w:i/>
            <w:noProof/>
            <w:lang w:val="en-GB"/>
          </w:rPr>
          <w:t>RRCConnectionRelease</w:t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 xml:space="preserve"> with suspend indication for support of early security.</w:t>
        </w:r>
      </w:hyperlink>
    </w:p>
    <w:p w14:paraId="270CB289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77" w:history="1">
        <w:r w:rsidRPr="00694D9B">
          <w:rPr>
            <w:rStyle w:val="Hyperlink"/>
            <w:rFonts w:eastAsia="Times New Roman" w:cs="Times New Roman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>The UE supporting early security re-activation and with NCC provided during suspend shall perform early security in cells where early security re-activation is enabled, i.e., re-activates AS security using the NCC, resumes radio bearers, and restores AS states before Msg3 transmission.</w:t>
        </w:r>
      </w:hyperlink>
    </w:p>
    <w:p w14:paraId="2D29EDCA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78" w:history="1">
        <w:r w:rsidRPr="00694D9B">
          <w:rPr>
            <w:rStyle w:val="Hyperlink"/>
            <w:rFonts w:eastAsia="Times New Roman" w:cs="Times New Roman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 xml:space="preserve">The UE ignores the NCC field received in the </w:t>
        </w:r>
        <w:r w:rsidRPr="00694D9B">
          <w:rPr>
            <w:rStyle w:val="Hyperlink"/>
            <w:rFonts w:eastAsia="Times New Roman" w:cs="Times New Roman"/>
            <w:i/>
            <w:noProof/>
            <w:lang w:val="en-GB"/>
          </w:rPr>
          <w:t>RRCConnectionResume</w:t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 xml:space="preserve"> message in response to the </w:t>
        </w:r>
        <w:r w:rsidRPr="00694D9B">
          <w:rPr>
            <w:rStyle w:val="Hyperlink"/>
            <w:rFonts w:eastAsia="Times New Roman" w:cs="Times New Roman"/>
            <w:i/>
            <w:noProof/>
            <w:lang w:val="en-GB"/>
          </w:rPr>
          <w:t>RRCConnectionResumeRequest</w:t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 xml:space="preserve"> message with early security re-activation.</w:t>
        </w:r>
      </w:hyperlink>
    </w:p>
    <w:p w14:paraId="3C9424D1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79" w:history="1">
        <w:r w:rsidRPr="00694D9B">
          <w:rPr>
            <w:rStyle w:val="Hyperlink"/>
            <w:rFonts w:eastAsia="Times New Roman" w:cs="Times New Roman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>Introduce early security re-activation as a separate UE capability.</w:t>
        </w:r>
      </w:hyperlink>
    </w:p>
    <w:p w14:paraId="1A5535E0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80" w:history="1">
        <w:r w:rsidRPr="00694D9B">
          <w:rPr>
            <w:rStyle w:val="Hyperlink"/>
            <w:rFonts w:eastAsia="Times New Roman" w:cs="Times New Roman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>Introduce indication whether early security re-activation is enabled in the cell in SIB2.</w:t>
        </w:r>
      </w:hyperlink>
    </w:p>
    <w:p w14:paraId="5200A4F2" w14:textId="77777777" w:rsidR="00B35B16" w:rsidRDefault="00B35B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24091881" w:history="1">
        <w:r w:rsidRPr="00694D9B">
          <w:rPr>
            <w:rStyle w:val="Hyperlink"/>
            <w:rFonts w:eastAsia="Times New Roman" w:cs="Times New Roman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94D9B">
          <w:rPr>
            <w:rStyle w:val="Hyperlink"/>
            <w:rFonts w:eastAsia="Times New Roman" w:cs="Times New Roman"/>
            <w:noProof/>
            <w:lang w:val="en-GB"/>
          </w:rPr>
          <w:t>The above proposals are applicable also for NB-IoT.</w:t>
        </w:r>
      </w:hyperlink>
    </w:p>
    <w:p w14:paraId="580DB4EF" w14:textId="00E42670" w:rsidR="006E1C82" w:rsidRPr="00CE0424" w:rsidRDefault="006E1C82" w:rsidP="006E1C82">
      <w:pPr>
        <w:pStyle w:val="BodyText"/>
        <w:rPr>
          <w:b/>
          <w:bCs/>
        </w:rPr>
      </w:pPr>
      <w:r w:rsidRPr="005E1522">
        <w:rPr>
          <w:b/>
          <w:bCs/>
          <w:sz w:val="20"/>
          <w:szCs w:val="20"/>
        </w:rPr>
        <w:fldChar w:fldCharType="end"/>
      </w:r>
    </w:p>
    <w:p w14:paraId="004FF4E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lastRenderedPageBreak/>
        <w:t>References</w:t>
      </w:r>
    </w:p>
    <w:p w14:paraId="42E785A2" w14:textId="723D0A56" w:rsidR="003A7EF3" w:rsidRPr="00F218F8" w:rsidRDefault="005D2521" w:rsidP="005E1522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15" w:name="_Ref23884884"/>
      <w:r>
        <w:t>R2-1914102, "RAN2 agreements for Rel-16 additional enhancements for NB-IoT and MTC", Blackberry, RAN2#107bis, Chongqing, China, October 2019.</w:t>
      </w:r>
      <w:bookmarkEnd w:id="15"/>
      <w:r>
        <w:t xml:space="preserve"> </w:t>
      </w:r>
    </w:p>
    <w:sectPr w:rsidR="003A7EF3" w:rsidRPr="00F218F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8A0B9" w14:textId="77777777" w:rsidR="00B524E7" w:rsidRDefault="00B524E7">
      <w:r>
        <w:separator/>
      </w:r>
    </w:p>
  </w:endnote>
  <w:endnote w:type="continuationSeparator" w:id="0">
    <w:p w14:paraId="69973D58" w14:textId="77777777" w:rsidR="00B524E7" w:rsidRDefault="00B5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7492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2C2CC" w14:textId="77777777" w:rsidR="00B524E7" w:rsidRDefault="00B524E7">
      <w:r>
        <w:separator/>
      </w:r>
    </w:p>
  </w:footnote>
  <w:footnote w:type="continuationSeparator" w:id="0">
    <w:p w14:paraId="390242BD" w14:textId="77777777" w:rsidR="00B524E7" w:rsidRDefault="00B5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1F87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E24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457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647BDB"/>
    <w:multiLevelType w:val="hybridMultilevel"/>
    <w:tmpl w:val="968014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ED623C"/>
    <w:multiLevelType w:val="hybridMultilevel"/>
    <w:tmpl w:val="3AC049D2"/>
    <w:lvl w:ilvl="0" w:tplc="4D505B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3A61F2"/>
    <w:multiLevelType w:val="hybridMultilevel"/>
    <w:tmpl w:val="9F260F54"/>
    <w:lvl w:ilvl="0" w:tplc="5CAA69C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65FD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B94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89FC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25C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064B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272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CD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E42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E71D77"/>
    <w:multiLevelType w:val="hybridMultilevel"/>
    <w:tmpl w:val="1E2A8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4207A0"/>
    <w:multiLevelType w:val="hybridMultilevel"/>
    <w:tmpl w:val="8CE82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8"/>
  </w:num>
  <w:num w:numId="18">
    <w:abstractNumId w:val="9"/>
  </w:num>
  <w:num w:numId="19">
    <w:abstractNumId w:val="6"/>
  </w:num>
  <w:num w:numId="20">
    <w:abstractNumId w:val="26"/>
  </w:num>
  <w:num w:numId="21">
    <w:abstractNumId w:val="13"/>
  </w:num>
  <w:num w:numId="22">
    <w:abstractNumId w:val="25"/>
  </w:num>
  <w:num w:numId="23">
    <w:abstractNumId w:val="5"/>
  </w:num>
  <w:num w:numId="24">
    <w:abstractNumId w:val="24"/>
  </w:num>
  <w:num w:numId="25">
    <w:abstractNumId w:val="7"/>
  </w:num>
  <w:num w:numId="26">
    <w:abstractNumId w:val="23"/>
  </w:num>
  <w:num w:numId="27">
    <w:abstractNumId w:val="27"/>
  </w:num>
  <w:num w:numId="28">
    <w:abstractNumId w:val="19"/>
  </w:num>
  <w:num w:numId="29">
    <w:abstractNumId w:val="18"/>
  </w:num>
  <w:num w:numId="30">
    <w:abstractNumId w:val="18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56A"/>
    <w:rsid w:val="000006E1"/>
    <w:rsid w:val="00002A37"/>
    <w:rsid w:val="0000564C"/>
    <w:rsid w:val="00006446"/>
    <w:rsid w:val="00006896"/>
    <w:rsid w:val="00006FE2"/>
    <w:rsid w:val="00007CDC"/>
    <w:rsid w:val="00011B28"/>
    <w:rsid w:val="00015D15"/>
    <w:rsid w:val="0002564D"/>
    <w:rsid w:val="00025ECA"/>
    <w:rsid w:val="0002656F"/>
    <w:rsid w:val="00031BC8"/>
    <w:rsid w:val="000325B8"/>
    <w:rsid w:val="00034C15"/>
    <w:rsid w:val="00036BA1"/>
    <w:rsid w:val="000422E2"/>
    <w:rsid w:val="00042F22"/>
    <w:rsid w:val="000444EF"/>
    <w:rsid w:val="000524E5"/>
    <w:rsid w:val="00052A07"/>
    <w:rsid w:val="000533D5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B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3A9"/>
    <w:rsid w:val="000D4797"/>
    <w:rsid w:val="000E0527"/>
    <w:rsid w:val="000E1E92"/>
    <w:rsid w:val="000E7AD5"/>
    <w:rsid w:val="000F06D6"/>
    <w:rsid w:val="000F0EB1"/>
    <w:rsid w:val="000F1106"/>
    <w:rsid w:val="000F3BE9"/>
    <w:rsid w:val="000F3F6C"/>
    <w:rsid w:val="000F6DF3"/>
    <w:rsid w:val="001005FF"/>
    <w:rsid w:val="0010344C"/>
    <w:rsid w:val="001062FB"/>
    <w:rsid w:val="001063E6"/>
    <w:rsid w:val="00113CF4"/>
    <w:rsid w:val="001153EA"/>
    <w:rsid w:val="00115643"/>
    <w:rsid w:val="001161D2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65A"/>
    <w:rsid w:val="00151E23"/>
    <w:rsid w:val="001526E0"/>
    <w:rsid w:val="001551B5"/>
    <w:rsid w:val="00160E38"/>
    <w:rsid w:val="001659C1"/>
    <w:rsid w:val="00173A8E"/>
    <w:rsid w:val="0017502C"/>
    <w:rsid w:val="001800F5"/>
    <w:rsid w:val="0018143F"/>
    <w:rsid w:val="00181FF8"/>
    <w:rsid w:val="00190AC1"/>
    <w:rsid w:val="0019341A"/>
    <w:rsid w:val="0019556A"/>
    <w:rsid w:val="00197DF9"/>
    <w:rsid w:val="001A1987"/>
    <w:rsid w:val="001A2564"/>
    <w:rsid w:val="001A6173"/>
    <w:rsid w:val="001A6CBA"/>
    <w:rsid w:val="001A7022"/>
    <w:rsid w:val="001B07F5"/>
    <w:rsid w:val="001B0D97"/>
    <w:rsid w:val="001B5A4B"/>
    <w:rsid w:val="001B5A5D"/>
    <w:rsid w:val="001B5FD0"/>
    <w:rsid w:val="001C1CE5"/>
    <w:rsid w:val="001C3D2A"/>
    <w:rsid w:val="001C4B17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619"/>
    <w:rsid w:val="002158FA"/>
    <w:rsid w:val="00220600"/>
    <w:rsid w:val="0022232A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46D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2AB"/>
    <w:rsid w:val="0029777D"/>
    <w:rsid w:val="002A055E"/>
    <w:rsid w:val="002A1799"/>
    <w:rsid w:val="002A1D4E"/>
    <w:rsid w:val="002A2869"/>
    <w:rsid w:val="002B1B5F"/>
    <w:rsid w:val="002B24D6"/>
    <w:rsid w:val="002C41E6"/>
    <w:rsid w:val="002D071A"/>
    <w:rsid w:val="002D34B2"/>
    <w:rsid w:val="002D48B0"/>
    <w:rsid w:val="002D5B37"/>
    <w:rsid w:val="002D7637"/>
    <w:rsid w:val="002E17F2"/>
    <w:rsid w:val="002E1B96"/>
    <w:rsid w:val="002E7CAE"/>
    <w:rsid w:val="002F2771"/>
    <w:rsid w:val="002F37A9"/>
    <w:rsid w:val="00301CE6"/>
    <w:rsid w:val="0030256B"/>
    <w:rsid w:val="0030501F"/>
    <w:rsid w:val="00307872"/>
    <w:rsid w:val="00307BA1"/>
    <w:rsid w:val="00311702"/>
    <w:rsid w:val="00311E82"/>
    <w:rsid w:val="00313FD6"/>
    <w:rsid w:val="003143BD"/>
    <w:rsid w:val="003152F3"/>
    <w:rsid w:val="00315363"/>
    <w:rsid w:val="003203ED"/>
    <w:rsid w:val="00322C9F"/>
    <w:rsid w:val="00324D23"/>
    <w:rsid w:val="00331751"/>
    <w:rsid w:val="00333571"/>
    <w:rsid w:val="00334579"/>
    <w:rsid w:val="00335858"/>
    <w:rsid w:val="00335F5A"/>
    <w:rsid w:val="00336BDA"/>
    <w:rsid w:val="00337196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BA3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7F3"/>
    <w:rsid w:val="003B369F"/>
    <w:rsid w:val="003B36A3"/>
    <w:rsid w:val="003B64BB"/>
    <w:rsid w:val="003B7FE5"/>
    <w:rsid w:val="003C11C8"/>
    <w:rsid w:val="003C2702"/>
    <w:rsid w:val="003C4191"/>
    <w:rsid w:val="003C62C9"/>
    <w:rsid w:val="003C7806"/>
    <w:rsid w:val="003D109F"/>
    <w:rsid w:val="003D2478"/>
    <w:rsid w:val="003D3C45"/>
    <w:rsid w:val="003D5B1F"/>
    <w:rsid w:val="003D7589"/>
    <w:rsid w:val="003E15FA"/>
    <w:rsid w:val="003E554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622"/>
    <w:rsid w:val="00421105"/>
    <w:rsid w:val="00422AA4"/>
    <w:rsid w:val="004242F4"/>
    <w:rsid w:val="00427248"/>
    <w:rsid w:val="004272ED"/>
    <w:rsid w:val="00434ACB"/>
    <w:rsid w:val="00437447"/>
    <w:rsid w:val="00440936"/>
    <w:rsid w:val="00441A92"/>
    <w:rsid w:val="004431DC"/>
    <w:rsid w:val="004441BB"/>
    <w:rsid w:val="00444F56"/>
    <w:rsid w:val="00446488"/>
    <w:rsid w:val="004517AA"/>
    <w:rsid w:val="00452CAC"/>
    <w:rsid w:val="00454C40"/>
    <w:rsid w:val="00456690"/>
    <w:rsid w:val="0045684B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97BEA"/>
    <w:rsid w:val="004A07B5"/>
    <w:rsid w:val="004A16BC"/>
    <w:rsid w:val="004A2B94"/>
    <w:rsid w:val="004A5E51"/>
    <w:rsid w:val="004B6F6A"/>
    <w:rsid w:val="004B7C0C"/>
    <w:rsid w:val="004C3898"/>
    <w:rsid w:val="004D36B1"/>
    <w:rsid w:val="004D44E5"/>
    <w:rsid w:val="004D506B"/>
    <w:rsid w:val="004D59DC"/>
    <w:rsid w:val="004D6D12"/>
    <w:rsid w:val="004D7EBD"/>
    <w:rsid w:val="004E0383"/>
    <w:rsid w:val="004E2680"/>
    <w:rsid w:val="004E28F9"/>
    <w:rsid w:val="004E462E"/>
    <w:rsid w:val="004E56DC"/>
    <w:rsid w:val="004E59DA"/>
    <w:rsid w:val="004E64E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720"/>
    <w:rsid w:val="005219CF"/>
    <w:rsid w:val="00524030"/>
    <w:rsid w:val="00534B59"/>
    <w:rsid w:val="00536759"/>
    <w:rsid w:val="005377C2"/>
    <w:rsid w:val="00537C62"/>
    <w:rsid w:val="00541997"/>
    <w:rsid w:val="00543A63"/>
    <w:rsid w:val="00546970"/>
    <w:rsid w:val="005514AC"/>
    <w:rsid w:val="005516E2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521"/>
    <w:rsid w:val="005E1522"/>
    <w:rsid w:val="005E385F"/>
    <w:rsid w:val="005E5B81"/>
    <w:rsid w:val="005F2CB1"/>
    <w:rsid w:val="005F3025"/>
    <w:rsid w:val="005F5D78"/>
    <w:rsid w:val="005F618C"/>
    <w:rsid w:val="005F70BD"/>
    <w:rsid w:val="0060283C"/>
    <w:rsid w:val="00604F14"/>
    <w:rsid w:val="00606615"/>
    <w:rsid w:val="00611B83"/>
    <w:rsid w:val="00613257"/>
    <w:rsid w:val="00620A71"/>
    <w:rsid w:val="00620D80"/>
    <w:rsid w:val="006234A6"/>
    <w:rsid w:val="00630001"/>
    <w:rsid w:val="006311B3"/>
    <w:rsid w:val="0063284C"/>
    <w:rsid w:val="006335FF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5"/>
    <w:rsid w:val="00650AB9"/>
    <w:rsid w:val="00655733"/>
    <w:rsid w:val="00655ACD"/>
    <w:rsid w:val="00656A92"/>
    <w:rsid w:val="00656DDE"/>
    <w:rsid w:val="006600B3"/>
    <w:rsid w:val="0066011D"/>
    <w:rsid w:val="006607C0"/>
    <w:rsid w:val="006613A6"/>
    <w:rsid w:val="006627A2"/>
    <w:rsid w:val="006634E6"/>
    <w:rsid w:val="006655EE"/>
    <w:rsid w:val="00666A3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23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4D4"/>
    <w:rsid w:val="006E062C"/>
    <w:rsid w:val="006E1C82"/>
    <w:rsid w:val="006E28B7"/>
    <w:rsid w:val="006E2A9B"/>
    <w:rsid w:val="006E3310"/>
    <w:rsid w:val="006E4964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8E5"/>
    <w:rsid w:val="007023E8"/>
    <w:rsid w:val="0070346E"/>
    <w:rsid w:val="00704EDB"/>
    <w:rsid w:val="00706101"/>
    <w:rsid w:val="00707072"/>
    <w:rsid w:val="00707D61"/>
    <w:rsid w:val="00712287"/>
    <w:rsid w:val="00712772"/>
    <w:rsid w:val="007148D3"/>
    <w:rsid w:val="007153ED"/>
    <w:rsid w:val="00715B9A"/>
    <w:rsid w:val="007257D0"/>
    <w:rsid w:val="00726EA6"/>
    <w:rsid w:val="00727208"/>
    <w:rsid w:val="00727680"/>
    <w:rsid w:val="00732637"/>
    <w:rsid w:val="00733037"/>
    <w:rsid w:val="007348B1"/>
    <w:rsid w:val="007362A6"/>
    <w:rsid w:val="00736D7D"/>
    <w:rsid w:val="00740E58"/>
    <w:rsid w:val="007445A0"/>
    <w:rsid w:val="0074524B"/>
    <w:rsid w:val="00747D8B"/>
    <w:rsid w:val="00751228"/>
    <w:rsid w:val="00753844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0AA5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DC9"/>
    <w:rsid w:val="007A43A6"/>
    <w:rsid w:val="007A58A6"/>
    <w:rsid w:val="007B3D2D"/>
    <w:rsid w:val="007B4756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33C"/>
    <w:rsid w:val="00803FAE"/>
    <w:rsid w:val="0080605F"/>
    <w:rsid w:val="00806312"/>
    <w:rsid w:val="00807786"/>
    <w:rsid w:val="00811FCB"/>
    <w:rsid w:val="008158D6"/>
    <w:rsid w:val="00817196"/>
    <w:rsid w:val="008235DB"/>
    <w:rsid w:val="00824AB4"/>
    <w:rsid w:val="00825C42"/>
    <w:rsid w:val="00825D25"/>
    <w:rsid w:val="00827B4E"/>
    <w:rsid w:val="00827D6F"/>
    <w:rsid w:val="008321C9"/>
    <w:rsid w:val="008376AC"/>
    <w:rsid w:val="008444E8"/>
    <w:rsid w:val="00844E80"/>
    <w:rsid w:val="00846FE7"/>
    <w:rsid w:val="0085510A"/>
    <w:rsid w:val="00856911"/>
    <w:rsid w:val="008571A0"/>
    <w:rsid w:val="00861739"/>
    <w:rsid w:val="00866339"/>
    <w:rsid w:val="008677FD"/>
    <w:rsid w:val="008706D4"/>
    <w:rsid w:val="00870F8A"/>
    <w:rsid w:val="008711C8"/>
    <w:rsid w:val="008719A4"/>
    <w:rsid w:val="00871D23"/>
    <w:rsid w:val="00873712"/>
    <w:rsid w:val="00874110"/>
    <w:rsid w:val="00874312"/>
    <w:rsid w:val="0087437C"/>
    <w:rsid w:val="00875CD7"/>
    <w:rsid w:val="0087651D"/>
    <w:rsid w:val="00876B4D"/>
    <w:rsid w:val="00877F18"/>
    <w:rsid w:val="008941E3"/>
    <w:rsid w:val="00894A88"/>
    <w:rsid w:val="00895386"/>
    <w:rsid w:val="008A21FF"/>
    <w:rsid w:val="008A2CE2"/>
    <w:rsid w:val="008A30AC"/>
    <w:rsid w:val="008A4315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3EF"/>
    <w:rsid w:val="008C4958"/>
    <w:rsid w:val="008C4BAA"/>
    <w:rsid w:val="008C6AE8"/>
    <w:rsid w:val="008C7573"/>
    <w:rsid w:val="008D00A5"/>
    <w:rsid w:val="008D34F1"/>
    <w:rsid w:val="008D39D8"/>
    <w:rsid w:val="008D6D1A"/>
    <w:rsid w:val="008D7375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566"/>
    <w:rsid w:val="00945C05"/>
    <w:rsid w:val="00946945"/>
    <w:rsid w:val="00947713"/>
    <w:rsid w:val="00950DE7"/>
    <w:rsid w:val="00953920"/>
    <w:rsid w:val="00953D47"/>
    <w:rsid w:val="009550CF"/>
    <w:rsid w:val="0095638D"/>
    <w:rsid w:val="0095681E"/>
    <w:rsid w:val="009572D4"/>
    <w:rsid w:val="00961921"/>
    <w:rsid w:val="0096430A"/>
    <w:rsid w:val="0096554B"/>
    <w:rsid w:val="0096584A"/>
    <w:rsid w:val="00971F08"/>
    <w:rsid w:val="009752E1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F93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0C76"/>
    <w:rsid w:val="009E14E0"/>
    <w:rsid w:val="009E35DB"/>
    <w:rsid w:val="009E47A3"/>
    <w:rsid w:val="009F08F3"/>
    <w:rsid w:val="009F3105"/>
    <w:rsid w:val="009F344F"/>
    <w:rsid w:val="00A031D8"/>
    <w:rsid w:val="00A0355A"/>
    <w:rsid w:val="00A048A8"/>
    <w:rsid w:val="00A04F49"/>
    <w:rsid w:val="00A13E54"/>
    <w:rsid w:val="00A13F4A"/>
    <w:rsid w:val="00A16F69"/>
    <w:rsid w:val="00A17F63"/>
    <w:rsid w:val="00A2193B"/>
    <w:rsid w:val="00A2351A"/>
    <w:rsid w:val="00A264A9"/>
    <w:rsid w:val="00A26DCF"/>
    <w:rsid w:val="00A27785"/>
    <w:rsid w:val="00A30187"/>
    <w:rsid w:val="00A31406"/>
    <w:rsid w:val="00A3448A"/>
    <w:rsid w:val="00A36297"/>
    <w:rsid w:val="00A41E2B"/>
    <w:rsid w:val="00A45B74"/>
    <w:rsid w:val="00A52E1D"/>
    <w:rsid w:val="00A52EC4"/>
    <w:rsid w:val="00A6096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BA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98F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9F2"/>
    <w:rsid w:val="00B20256"/>
    <w:rsid w:val="00B20D09"/>
    <w:rsid w:val="00B2763F"/>
    <w:rsid w:val="00B27AAC"/>
    <w:rsid w:val="00B27E24"/>
    <w:rsid w:val="00B30929"/>
    <w:rsid w:val="00B33436"/>
    <w:rsid w:val="00B35B16"/>
    <w:rsid w:val="00B372AA"/>
    <w:rsid w:val="00B40445"/>
    <w:rsid w:val="00B409E0"/>
    <w:rsid w:val="00B41888"/>
    <w:rsid w:val="00B45A52"/>
    <w:rsid w:val="00B46175"/>
    <w:rsid w:val="00B524E7"/>
    <w:rsid w:val="00B537E2"/>
    <w:rsid w:val="00B548B7"/>
    <w:rsid w:val="00B62947"/>
    <w:rsid w:val="00B62B32"/>
    <w:rsid w:val="00B63169"/>
    <w:rsid w:val="00B664C7"/>
    <w:rsid w:val="00B739F6"/>
    <w:rsid w:val="00B75788"/>
    <w:rsid w:val="00B81A6C"/>
    <w:rsid w:val="00B85DE5"/>
    <w:rsid w:val="00B90F73"/>
    <w:rsid w:val="00B93B59"/>
    <w:rsid w:val="00B9406A"/>
    <w:rsid w:val="00B945B9"/>
    <w:rsid w:val="00BA2280"/>
    <w:rsid w:val="00BA2A08"/>
    <w:rsid w:val="00BA56D2"/>
    <w:rsid w:val="00BA76E0"/>
    <w:rsid w:val="00BB1D22"/>
    <w:rsid w:val="00BB2A25"/>
    <w:rsid w:val="00BB51E9"/>
    <w:rsid w:val="00BB7FA6"/>
    <w:rsid w:val="00BC0FDC"/>
    <w:rsid w:val="00BC3053"/>
    <w:rsid w:val="00BC4D2E"/>
    <w:rsid w:val="00BC7252"/>
    <w:rsid w:val="00BD34BC"/>
    <w:rsid w:val="00BD48AC"/>
    <w:rsid w:val="00BD5F1A"/>
    <w:rsid w:val="00BE1234"/>
    <w:rsid w:val="00BE2FA6"/>
    <w:rsid w:val="00BE333F"/>
    <w:rsid w:val="00BE5735"/>
    <w:rsid w:val="00BE7406"/>
    <w:rsid w:val="00BE7603"/>
    <w:rsid w:val="00BF06A0"/>
    <w:rsid w:val="00BF292A"/>
    <w:rsid w:val="00BF3279"/>
    <w:rsid w:val="00BF74C7"/>
    <w:rsid w:val="00C00382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88D"/>
    <w:rsid w:val="00C14D4B"/>
    <w:rsid w:val="00C154BB"/>
    <w:rsid w:val="00C279B5"/>
    <w:rsid w:val="00C27C45"/>
    <w:rsid w:val="00C3719D"/>
    <w:rsid w:val="00C37CB2"/>
    <w:rsid w:val="00C473A5"/>
    <w:rsid w:val="00C54415"/>
    <w:rsid w:val="00C54995"/>
    <w:rsid w:val="00C54D41"/>
    <w:rsid w:val="00C60783"/>
    <w:rsid w:val="00C64672"/>
    <w:rsid w:val="00C70697"/>
    <w:rsid w:val="00C72093"/>
    <w:rsid w:val="00C72EF4"/>
    <w:rsid w:val="00C744FE"/>
    <w:rsid w:val="00C75441"/>
    <w:rsid w:val="00C75D2F"/>
    <w:rsid w:val="00C767BE"/>
    <w:rsid w:val="00C76E3C"/>
    <w:rsid w:val="00C81568"/>
    <w:rsid w:val="00C82854"/>
    <w:rsid w:val="00C8728D"/>
    <w:rsid w:val="00C9027A"/>
    <w:rsid w:val="00C9068E"/>
    <w:rsid w:val="00C91186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1EFE"/>
    <w:rsid w:val="00CC2011"/>
    <w:rsid w:val="00CC3EA0"/>
    <w:rsid w:val="00CC7B45"/>
    <w:rsid w:val="00CD1188"/>
    <w:rsid w:val="00CD2ED1"/>
    <w:rsid w:val="00CD337B"/>
    <w:rsid w:val="00CE0424"/>
    <w:rsid w:val="00CE4F23"/>
    <w:rsid w:val="00CE7561"/>
    <w:rsid w:val="00CF1354"/>
    <w:rsid w:val="00CF3709"/>
    <w:rsid w:val="00CF3B1F"/>
    <w:rsid w:val="00CF3BF6"/>
    <w:rsid w:val="00CF4856"/>
    <w:rsid w:val="00CF625B"/>
    <w:rsid w:val="00CF687E"/>
    <w:rsid w:val="00D0349B"/>
    <w:rsid w:val="00D04398"/>
    <w:rsid w:val="00D10249"/>
    <w:rsid w:val="00D115C3"/>
    <w:rsid w:val="00D11897"/>
    <w:rsid w:val="00D13135"/>
    <w:rsid w:val="00D13E4E"/>
    <w:rsid w:val="00D154C8"/>
    <w:rsid w:val="00D239A7"/>
    <w:rsid w:val="00D23F47"/>
    <w:rsid w:val="00D36E71"/>
    <w:rsid w:val="00D37D87"/>
    <w:rsid w:val="00D404FB"/>
    <w:rsid w:val="00D40B33"/>
    <w:rsid w:val="00D4318F"/>
    <w:rsid w:val="00D438BF"/>
    <w:rsid w:val="00D440F8"/>
    <w:rsid w:val="00D546FF"/>
    <w:rsid w:val="00D55167"/>
    <w:rsid w:val="00D55AD5"/>
    <w:rsid w:val="00D57546"/>
    <w:rsid w:val="00D576CA"/>
    <w:rsid w:val="00D57A69"/>
    <w:rsid w:val="00D61AF5"/>
    <w:rsid w:val="00D62161"/>
    <w:rsid w:val="00D652B5"/>
    <w:rsid w:val="00D65408"/>
    <w:rsid w:val="00D66155"/>
    <w:rsid w:val="00D708B0"/>
    <w:rsid w:val="00D77B1D"/>
    <w:rsid w:val="00D8021F"/>
    <w:rsid w:val="00D80383"/>
    <w:rsid w:val="00D823C6"/>
    <w:rsid w:val="00D82B61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50C"/>
    <w:rsid w:val="00DE5608"/>
    <w:rsid w:val="00DE58D0"/>
    <w:rsid w:val="00DE654F"/>
    <w:rsid w:val="00DF0B6E"/>
    <w:rsid w:val="00DF15E0"/>
    <w:rsid w:val="00DF2EF2"/>
    <w:rsid w:val="00DF37A0"/>
    <w:rsid w:val="00E110E7"/>
    <w:rsid w:val="00E11B20"/>
    <w:rsid w:val="00E1406F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4"/>
    <w:rsid w:val="00E53B75"/>
    <w:rsid w:val="00E54E3B"/>
    <w:rsid w:val="00E559DE"/>
    <w:rsid w:val="00E57565"/>
    <w:rsid w:val="00E63838"/>
    <w:rsid w:val="00E64434"/>
    <w:rsid w:val="00E67C51"/>
    <w:rsid w:val="00E72EFC"/>
    <w:rsid w:val="00E758EC"/>
    <w:rsid w:val="00E8012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60C"/>
    <w:rsid w:val="00EA13FC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74D"/>
    <w:rsid w:val="00F15FA5"/>
    <w:rsid w:val="00F209B7"/>
    <w:rsid w:val="00F2103F"/>
    <w:rsid w:val="00F218F8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2E7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931"/>
    <w:rsid w:val="00FB4C80"/>
    <w:rsid w:val="00FB6A6A"/>
    <w:rsid w:val="00FC3A2A"/>
    <w:rsid w:val="00FC7429"/>
    <w:rsid w:val="00FD07F6"/>
    <w:rsid w:val="00FD1EC8"/>
    <w:rsid w:val="00FD47ED"/>
    <w:rsid w:val="00FD74DB"/>
    <w:rsid w:val="00FD7660"/>
    <w:rsid w:val="00FE0655"/>
    <w:rsid w:val="00FE1861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C1778"/>
  <w15:chartTrackingRefBased/>
  <w15:docId w15:val="{02E63038-A1A8-4C5A-AFC7-1F2789C1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44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B945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945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45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45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45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945B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945B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945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45B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44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4415"/>
  </w:style>
  <w:style w:type="paragraph" w:styleId="TOC8">
    <w:name w:val="toc 8"/>
    <w:basedOn w:val="TOC1"/>
    <w:uiPriority w:val="39"/>
    <w:rsid w:val="00B945B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45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945B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45B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945B9"/>
    <w:pPr>
      <w:ind w:left="1701" w:hanging="1701"/>
    </w:pPr>
  </w:style>
  <w:style w:type="paragraph" w:styleId="TOC4">
    <w:name w:val="toc 4"/>
    <w:basedOn w:val="TOC3"/>
    <w:uiPriority w:val="39"/>
    <w:rsid w:val="00B945B9"/>
    <w:pPr>
      <w:ind w:left="1418" w:hanging="1418"/>
    </w:pPr>
  </w:style>
  <w:style w:type="paragraph" w:styleId="TOC3">
    <w:name w:val="toc 3"/>
    <w:basedOn w:val="TOC2"/>
    <w:uiPriority w:val="39"/>
    <w:rsid w:val="00B945B9"/>
    <w:pPr>
      <w:ind w:left="1134" w:hanging="1134"/>
    </w:pPr>
  </w:style>
  <w:style w:type="paragraph" w:styleId="TOC2">
    <w:name w:val="toc 2"/>
    <w:basedOn w:val="TOC1"/>
    <w:uiPriority w:val="39"/>
    <w:rsid w:val="00B945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945B9"/>
    <w:pPr>
      <w:ind w:left="284"/>
    </w:pPr>
  </w:style>
  <w:style w:type="paragraph" w:styleId="Index1">
    <w:name w:val="index 1"/>
    <w:basedOn w:val="Normal"/>
    <w:rsid w:val="00B945B9"/>
    <w:pPr>
      <w:keepLines/>
      <w:spacing w:after="0"/>
    </w:pPr>
  </w:style>
  <w:style w:type="paragraph" w:styleId="DocumentMap">
    <w:name w:val="Document Map"/>
    <w:basedOn w:val="Normal"/>
    <w:link w:val="DocumentMapChar"/>
    <w:rsid w:val="00B945B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45B9"/>
    <w:pPr>
      <w:numPr>
        <w:numId w:val="22"/>
      </w:numPr>
    </w:pPr>
  </w:style>
  <w:style w:type="paragraph" w:styleId="ListNumber">
    <w:name w:val="List Number"/>
    <w:basedOn w:val="List"/>
    <w:rsid w:val="00B945B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945B9"/>
    <w:pPr>
      <w:ind w:left="568" w:hanging="284"/>
    </w:pPr>
  </w:style>
  <w:style w:type="paragraph" w:styleId="Header">
    <w:name w:val="header"/>
    <w:link w:val="HeaderChar"/>
    <w:rsid w:val="00B945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945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945B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945B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945B9"/>
    <w:pPr>
      <w:ind w:left="1418" w:hanging="1418"/>
    </w:pPr>
  </w:style>
  <w:style w:type="paragraph" w:styleId="TOC6">
    <w:name w:val="toc 6"/>
    <w:basedOn w:val="TOC5"/>
    <w:next w:val="Normal"/>
    <w:uiPriority w:val="39"/>
    <w:rsid w:val="00B945B9"/>
    <w:pPr>
      <w:ind w:left="1985" w:hanging="1985"/>
    </w:pPr>
  </w:style>
  <w:style w:type="paragraph" w:styleId="TOC7">
    <w:name w:val="toc 7"/>
    <w:basedOn w:val="TOC6"/>
    <w:next w:val="Normal"/>
    <w:uiPriority w:val="39"/>
    <w:rsid w:val="00B945B9"/>
    <w:pPr>
      <w:ind w:left="2268" w:hanging="2268"/>
    </w:pPr>
  </w:style>
  <w:style w:type="paragraph" w:styleId="ListBullet2">
    <w:name w:val="List Bullet 2"/>
    <w:basedOn w:val="ListBullet"/>
    <w:rsid w:val="00B945B9"/>
    <w:pPr>
      <w:numPr>
        <w:numId w:val="17"/>
      </w:numPr>
    </w:pPr>
  </w:style>
  <w:style w:type="paragraph" w:styleId="ListBullet">
    <w:name w:val="List Bullet"/>
    <w:basedOn w:val="List"/>
    <w:rsid w:val="00B945B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945B9"/>
    <w:pPr>
      <w:numPr>
        <w:numId w:val="18"/>
      </w:numPr>
    </w:pPr>
  </w:style>
  <w:style w:type="paragraph" w:customStyle="1" w:styleId="EQ">
    <w:name w:val="EQ"/>
    <w:basedOn w:val="Normal"/>
    <w:next w:val="Normal"/>
    <w:rsid w:val="00B945B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945B9"/>
    <w:pPr>
      <w:ind w:left="851"/>
    </w:pPr>
    <w:rPr>
      <w:lang w:eastAsia="ja-JP"/>
    </w:rPr>
  </w:style>
  <w:style w:type="paragraph" w:styleId="List3">
    <w:name w:val="List 3"/>
    <w:basedOn w:val="List2"/>
    <w:rsid w:val="00B945B9"/>
    <w:pPr>
      <w:ind w:left="1135"/>
    </w:pPr>
  </w:style>
  <w:style w:type="paragraph" w:styleId="List4">
    <w:name w:val="List 4"/>
    <w:basedOn w:val="List3"/>
    <w:rsid w:val="00B945B9"/>
    <w:pPr>
      <w:ind w:left="1418"/>
    </w:pPr>
  </w:style>
  <w:style w:type="paragraph" w:styleId="List5">
    <w:name w:val="List 5"/>
    <w:basedOn w:val="List4"/>
    <w:rsid w:val="00B945B9"/>
    <w:pPr>
      <w:ind w:left="1702"/>
    </w:pPr>
  </w:style>
  <w:style w:type="paragraph" w:customStyle="1" w:styleId="EditorsNote">
    <w:name w:val="Editor's Note"/>
    <w:basedOn w:val="NO"/>
    <w:link w:val="EditorsNoteChar"/>
    <w:rsid w:val="00B945B9"/>
    <w:rPr>
      <w:color w:val="FF0000"/>
      <w:lang w:val="x-none" w:eastAsia="x-none"/>
    </w:rPr>
  </w:style>
  <w:style w:type="paragraph" w:styleId="ListBullet4">
    <w:name w:val="List Bullet 4"/>
    <w:basedOn w:val="ListBullet3"/>
    <w:rsid w:val="00B945B9"/>
    <w:pPr>
      <w:numPr>
        <w:numId w:val="19"/>
      </w:numPr>
    </w:pPr>
  </w:style>
  <w:style w:type="paragraph" w:styleId="ListBullet5">
    <w:name w:val="List Bullet 5"/>
    <w:basedOn w:val="ListBullet4"/>
    <w:rsid w:val="00B945B9"/>
    <w:pPr>
      <w:numPr>
        <w:numId w:val="20"/>
      </w:numPr>
    </w:pPr>
  </w:style>
  <w:style w:type="paragraph" w:styleId="Footer">
    <w:name w:val="footer"/>
    <w:basedOn w:val="Header"/>
    <w:link w:val="FooterChar"/>
    <w:rsid w:val="00B945B9"/>
    <w:pPr>
      <w:jc w:val="center"/>
    </w:pPr>
    <w:rPr>
      <w:i/>
    </w:rPr>
  </w:style>
  <w:style w:type="paragraph" w:customStyle="1" w:styleId="Reference">
    <w:name w:val="Reference"/>
    <w:aliases w:val="ref"/>
    <w:basedOn w:val="BodyText"/>
    <w:rsid w:val="00B945B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945B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945B9"/>
  </w:style>
  <w:style w:type="paragraph" w:styleId="BodyText">
    <w:name w:val="Body Text"/>
    <w:basedOn w:val="Normal"/>
    <w:link w:val="BodyTextChar"/>
    <w:rsid w:val="00B945B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945B9"/>
    <w:rPr>
      <w:color w:val="0000FF"/>
      <w:u w:val="single"/>
    </w:rPr>
  </w:style>
  <w:style w:type="character" w:styleId="FollowedHyperlink">
    <w:name w:val="FollowedHyperlink"/>
    <w:unhideWhenUsed/>
    <w:rsid w:val="00B945B9"/>
    <w:rPr>
      <w:color w:val="800080"/>
      <w:u w:val="single"/>
    </w:rPr>
  </w:style>
  <w:style w:type="character" w:styleId="CommentReference">
    <w:name w:val="annotation reference"/>
    <w:uiPriority w:val="99"/>
    <w:qFormat/>
    <w:rsid w:val="00B945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45B9"/>
  </w:style>
  <w:style w:type="paragraph" w:styleId="CommentSubject">
    <w:name w:val="annotation subject"/>
    <w:basedOn w:val="CommentText"/>
    <w:next w:val="CommentText"/>
    <w:link w:val="CommentSubjectChar"/>
    <w:rsid w:val="00B945B9"/>
    <w:rPr>
      <w:b/>
      <w:bCs/>
    </w:rPr>
  </w:style>
  <w:style w:type="character" w:customStyle="1" w:styleId="Heading1Char">
    <w:name w:val="Heading 1 Char"/>
    <w:link w:val="Heading1"/>
    <w:rsid w:val="00B945B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945B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945B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945B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945B9"/>
    <w:rPr>
      <w:rFonts w:ascii="Times New Roman" w:hAnsi="Times New Roman"/>
    </w:rPr>
  </w:style>
  <w:style w:type="paragraph" w:customStyle="1" w:styleId="Proposal">
    <w:name w:val="Proposal"/>
    <w:basedOn w:val="BodyText"/>
    <w:rsid w:val="00B945B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945B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945B9"/>
    <w:rPr>
      <w:rFonts w:ascii="Times New Roman" w:hAnsi="Times New Roman"/>
    </w:rPr>
  </w:style>
  <w:style w:type="paragraph" w:customStyle="1" w:styleId="EX">
    <w:name w:val="EX"/>
    <w:basedOn w:val="Normal"/>
    <w:rsid w:val="00B945B9"/>
    <w:pPr>
      <w:keepLines/>
      <w:ind w:left="1702" w:hanging="1418"/>
    </w:pPr>
  </w:style>
  <w:style w:type="paragraph" w:customStyle="1" w:styleId="EW">
    <w:name w:val="EW"/>
    <w:basedOn w:val="EX"/>
    <w:rsid w:val="00B945B9"/>
    <w:pPr>
      <w:spacing w:after="0"/>
    </w:pPr>
  </w:style>
  <w:style w:type="paragraph" w:customStyle="1" w:styleId="TAL">
    <w:name w:val="TAL"/>
    <w:basedOn w:val="Normal"/>
    <w:link w:val="TALCar"/>
    <w:rsid w:val="00B945B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945B9"/>
    <w:pPr>
      <w:jc w:val="center"/>
    </w:pPr>
  </w:style>
  <w:style w:type="paragraph" w:customStyle="1" w:styleId="TAH">
    <w:name w:val="TAH"/>
    <w:basedOn w:val="TAC"/>
    <w:link w:val="TAHCar"/>
    <w:rsid w:val="00B945B9"/>
    <w:rPr>
      <w:b/>
    </w:rPr>
  </w:style>
  <w:style w:type="paragraph" w:customStyle="1" w:styleId="TAN">
    <w:name w:val="TAN"/>
    <w:basedOn w:val="TAL"/>
    <w:rsid w:val="00B945B9"/>
    <w:pPr>
      <w:ind w:left="851" w:hanging="851"/>
    </w:pPr>
  </w:style>
  <w:style w:type="paragraph" w:customStyle="1" w:styleId="TAR">
    <w:name w:val="TAR"/>
    <w:basedOn w:val="TAL"/>
    <w:rsid w:val="00B945B9"/>
    <w:pPr>
      <w:jc w:val="right"/>
    </w:pPr>
  </w:style>
  <w:style w:type="paragraph" w:customStyle="1" w:styleId="TH">
    <w:name w:val="TH"/>
    <w:basedOn w:val="Normal"/>
    <w:link w:val="THChar"/>
    <w:rsid w:val="00B945B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945B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45B9"/>
    <w:pPr>
      <w:outlineLvl w:val="9"/>
    </w:pPr>
  </w:style>
  <w:style w:type="paragraph" w:customStyle="1" w:styleId="ZA">
    <w:name w:val="ZA"/>
    <w:rsid w:val="00B945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945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945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945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945B9"/>
  </w:style>
  <w:style w:type="paragraph" w:customStyle="1" w:styleId="ZH">
    <w:name w:val="ZH"/>
    <w:rsid w:val="00B945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945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945B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45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945B9"/>
    <w:pPr>
      <w:framePr w:wrap="notBeside" w:y="16161"/>
    </w:pPr>
  </w:style>
  <w:style w:type="paragraph" w:customStyle="1" w:styleId="FP">
    <w:name w:val="FP"/>
    <w:basedOn w:val="Normal"/>
    <w:rsid w:val="00B945B9"/>
    <w:pPr>
      <w:spacing w:after="0"/>
    </w:pPr>
  </w:style>
  <w:style w:type="paragraph" w:customStyle="1" w:styleId="Observation">
    <w:name w:val="Observation"/>
    <w:basedOn w:val="Proposal"/>
    <w:qFormat/>
    <w:rsid w:val="00B945B9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945B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945B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945B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945B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945B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945B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945B9"/>
    <w:pPr>
      <w:ind w:left="1985"/>
    </w:pPr>
  </w:style>
  <w:style w:type="character" w:customStyle="1" w:styleId="B6Char">
    <w:name w:val="B6 Char"/>
    <w:link w:val="B6"/>
    <w:rsid w:val="00B945B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945B9"/>
    <w:pPr>
      <w:ind w:left="2269"/>
    </w:pPr>
  </w:style>
  <w:style w:type="character" w:customStyle="1" w:styleId="B7Char">
    <w:name w:val="B7 Char"/>
    <w:basedOn w:val="B6Char"/>
    <w:link w:val="B7"/>
    <w:rsid w:val="00B945B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945B9"/>
    <w:pPr>
      <w:ind w:left="2552"/>
    </w:pPr>
  </w:style>
  <w:style w:type="character" w:customStyle="1" w:styleId="BalloonTextChar">
    <w:name w:val="Balloon Text Char"/>
    <w:link w:val="BalloonText"/>
    <w:rsid w:val="00B945B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945B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945B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945B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945B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945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945B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945B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945B9"/>
    <w:pPr>
      <w:keepLines/>
      <w:ind w:left="1135" w:hanging="851"/>
    </w:pPr>
  </w:style>
  <w:style w:type="character" w:customStyle="1" w:styleId="NOChar">
    <w:name w:val="NO Char"/>
    <w:link w:val="NO"/>
    <w:qFormat/>
    <w:rsid w:val="00B945B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945B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945B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945B9"/>
    <w:rPr>
      <w:i/>
      <w:iCs/>
    </w:rPr>
  </w:style>
  <w:style w:type="paragraph" w:customStyle="1" w:styleId="FigureTitle">
    <w:name w:val="Figure_Title"/>
    <w:basedOn w:val="Normal"/>
    <w:next w:val="Normal"/>
    <w:rsid w:val="00B945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945B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945B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945B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945B9"/>
    <w:rPr>
      <w:i/>
      <w:color w:val="0000FF"/>
    </w:rPr>
  </w:style>
  <w:style w:type="character" w:customStyle="1" w:styleId="Heading2Char">
    <w:name w:val="Heading 2 Char"/>
    <w:link w:val="Heading2"/>
    <w:rsid w:val="00B945B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945B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945B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945B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945B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945B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945B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945B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945B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945B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945B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945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945B9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945B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945B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945B9"/>
    <w:pPr>
      <w:spacing w:after="0"/>
    </w:pPr>
  </w:style>
  <w:style w:type="paragraph" w:customStyle="1" w:styleId="PL">
    <w:name w:val="PL"/>
    <w:link w:val="PLChar"/>
    <w:qFormat/>
    <w:rsid w:val="00B945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945B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945B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945B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945B9"/>
    <w:rPr>
      <w:b/>
      <w:bCs/>
    </w:rPr>
  </w:style>
  <w:style w:type="table" w:styleId="TableGrid">
    <w:name w:val="Table Grid"/>
    <w:basedOn w:val="TableNormal"/>
    <w:uiPriority w:val="39"/>
    <w:rsid w:val="00B945B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945B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945B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945B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945B9"/>
  </w:style>
  <w:style w:type="paragraph" w:customStyle="1" w:styleId="TALCharChar">
    <w:name w:val="TAL Char Char"/>
    <w:basedOn w:val="Normal"/>
    <w:link w:val="TALCharCharChar"/>
    <w:rsid w:val="00B945B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945B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945B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945B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945B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945B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945B9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3B27F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/>
      <w:spacing w:val="2"/>
    </w:rPr>
  </w:style>
  <w:style w:type="character" w:customStyle="1" w:styleId="IvDbodytextChar">
    <w:name w:val="IvD bodytext Char"/>
    <w:basedOn w:val="BodyTextChar"/>
    <w:link w:val="IvDbodytext"/>
    <w:rsid w:val="003B27F3"/>
    <w:rPr>
      <w:rFonts w:ascii="Arial" w:eastAsia="SimSun" w:hAnsi="Arial"/>
      <w:spacing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9072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B1AF-2FBA-48EC-A612-E0E6EF3EE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A7E72-2F10-4F5F-8662-85651C16D823}">
  <ds:schemaRefs>
    <ds:schemaRef ds:uri="9b239327-9e80-40e4-b1b7-4394fed77a33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f282d3b-eb4a-4b09-b61f-b9593442e286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A1D69FE-90DE-4A8A-B869-68EE71E464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77532-02A0-443F-8A64-D8AF43A3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866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6153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Dung Pham Van</dc:creator>
  <cp:keywords>3GPP; Ericsson; TDoc</cp:keywords>
  <dc:description/>
  <cp:lastModifiedBy>Ericsson</cp:lastModifiedBy>
  <cp:revision>23</cp:revision>
  <cp:lastPrinted>2008-01-31T07:09:00Z</cp:lastPrinted>
  <dcterms:created xsi:type="dcterms:W3CDTF">2019-11-05T20:28:00Z</dcterms:created>
  <dcterms:modified xsi:type="dcterms:W3CDTF">2019-11-08T05:51:00Z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2d755500-d6a1-47bd-9e21-686e31181c09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